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4F31" w14:textId="77777777" w:rsidR="00CD3B8B" w:rsidRPr="00461807" w:rsidRDefault="006F343D" w:rsidP="006F343D">
      <w:pPr>
        <w:tabs>
          <w:tab w:val="left" w:pos="360"/>
          <w:tab w:val="left" w:pos="720"/>
        </w:tabs>
        <w:suppressAutoHyphens/>
        <w:jc w:val="center"/>
        <w:rPr>
          <w:rFonts w:ascii="Arial" w:eastAsia="MS Mincho" w:hAnsi="Arial" w:cs="Arial"/>
          <w:b/>
          <w:bCs/>
          <w:color w:val="FF0000"/>
          <w:sz w:val="28"/>
          <w:szCs w:val="20"/>
        </w:rPr>
      </w:pPr>
      <w:r>
        <w:rPr>
          <w:rFonts w:ascii="Arial" w:hAnsi="Arial"/>
          <w:b/>
          <w:bCs/>
          <w:color w:val="003CA3"/>
          <w:sz w:val="28"/>
          <w:szCs w:val="28"/>
        </w:rPr>
        <w:t>Spécifications typiques</w:t>
      </w:r>
    </w:p>
    <w:p w14:paraId="33F8D894" w14:textId="77777777" w:rsidR="00CD3B8B" w:rsidRPr="00461807" w:rsidRDefault="00CD3B8B" w:rsidP="00CD3B8B">
      <w:pPr>
        <w:tabs>
          <w:tab w:val="left" w:pos="360"/>
          <w:tab w:val="left" w:pos="720"/>
        </w:tabs>
        <w:suppressAutoHyphens/>
        <w:rPr>
          <w:rFonts w:ascii="Arial" w:eastAsia="MS Mincho" w:hAnsi="Arial" w:cs="Arial"/>
          <w:b/>
          <w:bCs/>
          <w:color w:val="FF0000"/>
          <w:sz w:val="28"/>
          <w:szCs w:val="20"/>
        </w:rPr>
      </w:pPr>
    </w:p>
    <w:p w14:paraId="6C996E12" w14:textId="77777777" w:rsidR="00CD3B8B" w:rsidRPr="0031000B" w:rsidRDefault="0031000B" w:rsidP="0031000B">
      <w:pPr>
        <w:pStyle w:val="PlainText"/>
        <w:tabs>
          <w:tab w:val="left" w:pos="360"/>
          <w:tab w:val="left" w:pos="720"/>
        </w:tabs>
        <w:spacing w:line="276" w:lineRule="auto"/>
        <w:jc w:val="center"/>
        <w:rPr>
          <w:rFonts w:ascii="Arial" w:eastAsia="MS Mincho" w:hAnsi="Arial" w:cs="Arial"/>
          <w:b/>
          <w:bCs/>
          <w:sz w:val="28"/>
          <w:szCs w:val="28"/>
        </w:rPr>
      </w:pPr>
      <w:r>
        <w:rPr>
          <w:rFonts w:ascii="Arial" w:hAnsi="Arial"/>
          <w:b/>
          <w:bCs/>
          <w:sz w:val="28"/>
          <w:szCs w:val="20"/>
        </w:rPr>
        <w:t xml:space="preserve">APPAREILLAGE MONTÉ SUR SOCLE ISOLÉ AU SF6 DE </w:t>
      </w:r>
      <w:r>
        <w:rPr>
          <w:rFonts w:ascii="Arial" w:hAnsi="Arial"/>
          <w:b/>
          <w:bCs/>
          <w:sz w:val="28"/>
          <w:szCs w:val="28"/>
        </w:rPr>
        <w:t xml:space="preserve">TYPE TNI </w:t>
      </w:r>
      <w:r>
        <w:rPr>
          <w:rFonts w:ascii="Arial" w:hAnsi="Arial"/>
          <w:b/>
          <w:bCs/>
          <w:sz w:val="28"/>
          <w:szCs w:val="20"/>
        </w:rPr>
        <w:t>AVEC PAQUET DE TRANSFERT AUTOMATIQUE (ATC)</w:t>
      </w:r>
    </w:p>
    <w:p w14:paraId="55208D3E" w14:textId="77777777" w:rsidR="0031000B" w:rsidRDefault="0031000B" w:rsidP="000E0604">
      <w:pPr>
        <w:spacing w:line="276" w:lineRule="auto"/>
        <w:contextualSpacing/>
        <w:rPr>
          <w:rFonts w:ascii="Arial" w:hAnsi="Arial" w:cs="Arial"/>
          <w:b/>
        </w:rPr>
      </w:pPr>
    </w:p>
    <w:p w14:paraId="5CD76228" w14:textId="77777777" w:rsidR="000E0604" w:rsidRDefault="000E0604" w:rsidP="000E0604">
      <w:pPr>
        <w:spacing w:line="276" w:lineRule="auto"/>
        <w:contextualSpacing/>
        <w:rPr>
          <w:rFonts w:ascii="Arial" w:hAnsi="Arial" w:cs="Arial"/>
          <w:b/>
        </w:rPr>
      </w:pPr>
      <w:r>
        <w:rPr>
          <w:rFonts w:ascii="Arial" w:hAnsi="Arial"/>
          <w:b/>
        </w:rPr>
        <w:t>Partie 1 - GÉNÉRALITÉS</w:t>
      </w:r>
    </w:p>
    <w:p w14:paraId="4DDD822E" w14:textId="77777777" w:rsidR="000E0604" w:rsidRPr="00461807" w:rsidRDefault="000E0604" w:rsidP="000E0604">
      <w:pPr>
        <w:spacing w:line="276" w:lineRule="auto"/>
        <w:contextualSpacing/>
        <w:rPr>
          <w:rFonts w:ascii="Arial" w:hAnsi="Arial" w:cs="Arial"/>
        </w:rPr>
      </w:pPr>
    </w:p>
    <w:p w14:paraId="45D7FCE5" w14:textId="77777777" w:rsidR="000E0604" w:rsidRDefault="000E0604" w:rsidP="000E0604">
      <w:pPr>
        <w:pStyle w:val="ListParagraph"/>
        <w:numPr>
          <w:ilvl w:val="1"/>
          <w:numId w:val="1"/>
        </w:numPr>
        <w:spacing w:after="200" w:line="276" w:lineRule="auto"/>
        <w:rPr>
          <w:rFonts w:ascii="Arial" w:hAnsi="Arial" w:cs="Arial"/>
          <w:b/>
          <w:sz w:val="20"/>
          <w:szCs w:val="20"/>
        </w:rPr>
      </w:pPr>
      <w:r>
        <w:rPr>
          <w:rFonts w:ascii="Arial" w:hAnsi="Arial"/>
          <w:b/>
          <w:sz w:val="20"/>
          <w:szCs w:val="20"/>
        </w:rPr>
        <w:t xml:space="preserve"> DESCRIPTION</w:t>
      </w:r>
    </w:p>
    <w:p w14:paraId="0A0DC366" w14:textId="15D01E3E" w:rsidR="00AC2F02" w:rsidRDefault="00900CD3" w:rsidP="00AC2F02">
      <w:pPr>
        <w:pStyle w:val="PlainText"/>
        <w:numPr>
          <w:ilvl w:val="0"/>
          <w:numId w:val="25"/>
        </w:numPr>
        <w:tabs>
          <w:tab w:val="left" w:pos="360"/>
          <w:tab w:val="left" w:pos="720"/>
        </w:tabs>
        <w:spacing w:line="276" w:lineRule="auto"/>
        <w:rPr>
          <w:rFonts w:ascii="Arial" w:eastAsia="MS Mincho" w:hAnsi="Arial" w:cs="Arial"/>
          <w:sz w:val="20"/>
          <w:szCs w:val="20"/>
        </w:rPr>
      </w:pPr>
      <w:r>
        <w:rPr>
          <w:rFonts w:ascii="Arial" w:hAnsi="Arial"/>
          <w:sz w:val="20"/>
          <w:szCs w:val="20"/>
        </w:rPr>
        <w:t xml:space="preserve">L’appareillage de commutation doit être constitué </w:t>
      </w:r>
      <w:r w:rsidR="00AC2F02">
        <w:rPr>
          <w:rFonts w:ascii="Arial" w:hAnsi="Arial"/>
          <w:sz w:val="20"/>
          <w:szCs w:val="20"/>
        </w:rPr>
        <w:t>de commutateurs d’interruption de charge, de commutateurs isolés SF6, de commutateurs à auto</w:t>
      </w:r>
      <w:r w:rsidR="00550515">
        <w:rPr>
          <w:rFonts w:ascii="Arial" w:hAnsi="Arial"/>
          <w:sz w:val="20"/>
          <w:szCs w:val="20"/>
        </w:rPr>
        <w:t>-</w:t>
      </w:r>
      <w:r w:rsidR="00AC2F02">
        <w:rPr>
          <w:rFonts w:ascii="Arial" w:hAnsi="Arial"/>
          <w:sz w:val="20"/>
          <w:szCs w:val="20"/>
        </w:rPr>
        <w:t>soufflage rotatifs de 630A et d’interrupteurs de défaut manuels à commande électronique. Les commutateurs doivent être de type G&amp;W TNI avec le groupe de commande de transfert automatique ATC-451.</w:t>
      </w:r>
    </w:p>
    <w:p w14:paraId="4D0DCA3D" w14:textId="77777777" w:rsidR="000E0604" w:rsidRPr="00461807" w:rsidRDefault="000E0604" w:rsidP="000E0604">
      <w:pPr>
        <w:pStyle w:val="ListParagraph"/>
        <w:spacing w:after="200" w:line="276" w:lineRule="auto"/>
        <w:ind w:left="360"/>
        <w:rPr>
          <w:rFonts w:ascii="Arial" w:hAnsi="Arial" w:cs="Arial"/>
          <w:sz w:val="20"/>
          <w:szCs w:val="20"/>
        </w:rPr>
      </w:pPr>
    </w:p>
    <w:p w14:paraId="25146A1E" w14:textId="77777777" w:rsidR="000E0604" w:rsidRPr="00461807" w:rsidRDefault="000E0604" w:rsidP="000E0604">
      <w:pPr>
        <w:pStyle w:val="ListParagraph"/>
        <w:tabs>
          <w:tab w:val="left" w:pos="4080"/>
        </w:tabs>
        <w:spacing w:line="276" w:lineRule="auto"/>
        <w:ind w:left="1080"/>
        <w:rPr>
          <w:rFonts w:ascii="Arial" w:hAnsi="Arial" w:cs="Arial"/>
          <w:sz w:val="20"/>
          <w:szCs w:val="20"/>
        </w:rPr>
      </w:pPr>
    </w:p>
    <w:p w14:paraId="1B37C037" w14:textId="77777777" w:rsidR="000E0604" w:rsidRPr="009B7C4C" w:rsidRDefault="000E0604" w:rsidP="000E0604">
      <w:pPr>
        <w:pStyle w:val="ListParagraph"/>
        <w:numPr>
          <w:ilvl w:val="1"/>
          <w:numId w:val="1"/>
        </w:numPr>
        <w:spacing w:after="200" w:line="276" w:lineRule="auto"/>
        <w:rPr>
          <w:rFonts w:ascii="Arial" w:hAnsi="Arial" w:cs="Arial"/>
          <w:b/>
          <w:sz w:val="20"/>
          <w:szCs w:val="20"/>
        </w:rPr>
      </w:pPr>
      <w:r>
        <w:rPr>
          <w:rFonts w:ascii="Arial" w:hAnsi="Arial"/>
          <w:b/>
          <w:sz w:val="20"/>
          <w:szCs w:val="20"/>
        </w:rPr>
        <w:t xml:space="preserve"> ASSURANCE DE LA QUALITÉ</w:t>
      </w:r>
    </w:p>
    <w:p w14:paraId="44D5C41D" w14:textId="77777777" w:rsidR="000E0604" w:rsidRPr="00461807" w:rsidRDefault="000E0604" w:rsidP="000E0604">
      <w:pPr>
        <w:pStyle w:val="ListParagraph"/>
        <w:spacing w:after="200" w:line="276" w:lineRule="auto"/>
        <w:ind w:left="360"/>
        <w:rPr>
          <w:rFonts w:ascii="Arial" w:hAnsi="Arial" w:cs="Arial"/>
          <w:sz w:val="20"/>
          <w:szCs w:val="20"/>
        </w:rPr>
      </w:pPr>
    </w:p>
    <w:p w14:paraId="57D166F9" w14:textId="740CA690" w:rsidR="000E0604" w:rsidRPr="00461807" w:rsidRDefault="0031000B" w:rsidP="000E0604">
      <w:pPr>
        <w:pStyle w:val="ListParagraph"/>
        <w:numPr>
          <w:ilvl w:val="0"/>
          <w:numId w:val="5"/>
        </w:numPr>
        <w:spacing w:line="276" w:lineRule="auto"/>
        <w:ind w:left="720"/>
        <w:rPr>
          <w:rFonts w:ascii="Arial" w:hAnsi="Arial" w:cs="Arial"/>
          <w:sz w:val="20"/>
          <w:szCs w:val="20"/>
        </w:rPr>
      </w:pPr>
      <w:r>
        <w:rPr>
          <w:rFonts w:ascii="Arial" w:hAnsi="Arial"/>
          <w:sz w:val="20"/>
          <w:szCs w:val="20"/>
        </w:rPr>
        <w:t xml:space="preserve">Qualifications du fabricant : Le fabricant choisi doit posséder au moins 30 ans d’expérience dans la fabrication d’appareillage de commutation à moyenne </w:t>
      </w:r>
      <w:proofErr w:type="gramStart"/>
      <w:r>
        <w:rPr>
          <w:rFonts w:ascii="Arial" w:hAnsi="Arial"/>
          <w:sz w:val="20"/>
          <w:szCs w:val="20"/>
        </w:rPr>
        <w:t>tension isolé</w:t>
      </w:r>
      <w:proofErr w:type="gramEnd"/>
      <w:r>
        <w:rPr>
          <w:rFonts w:ascii="Arial" w:hAnsi="Arial"/>
          <w:sz w:val="20"/>
          <w:szCs w:val="20"/>
        </w:rPr>
        <w:t xml:space="preserve"> </w:t>
      </w:r>
      <w:r w:rsidR="001763B3">
        <w:rPr>
          <w:rFonts w:ascii="Arial" w:hAnsi="Arial"/>
          <w:sz w:val="20"/>
          <w:szCs w:val="20"/>
        </w:rPr>
        <w:t xml:space="preserve">au </w:t>
      </w:r>
      <w:r>
        <w:rPr>
          <w:rFonts w:ascii="Arial" w:hAnsi="Arial"/>
          <w:sz w:val="20"/>
          <w:szCs w:val="20"/>
        </w:rPr>
        <w:t>SF6. Le fabricant des commutateurs sera uniquement et entièrement responsable de la performance de l’interrupteur coupe-charge et de l’interrupteur de défaut ainsi que de l’ensemble intégré complet tel que spécifié.</w:t>
      </w:r>
      <w:r>
        <w:rPr>
          <w:rFonts w:ascii="Arial" w:hAnsi="Arial"/>
          <w:sz w:val="20"/>
          <w:szCs w:val="20"/>
        </w:rPr>
        <w:tab/>
      </w:r>
    </w:p>
    <w:p w14:paraId="17684184" w14:textId="77777777" w:rsidR="000E0604" w:rsidRPr="00461807" w:rsidRDefault="000E0604" w:rsidP="000E0604">
      <w:pPr>
        <w:pStyle w:val="ListParagraph"/>
        <w:spacing w:line="276" w:lineRule="auto"/>
        <w:rPr>
          <w:rFonts w:ascii="Arial" w:hAnsi="Arial" w:cs="Arial"/>
          <w:sz w:val="20"/>
          <w:szCs w:val="20"/>
        </w:rPr>
      </w:pPr>
    </w:p>
    <w:p w14:paraId="15A61D61" w14:textId="77777777" w:rsidR="00A51CF2" w:rsidRDefault="000E0604" w:rsidP="000E0604">
      <w:pPr>
        <w:pStyle w:val="ListParagraph"/>
        <w:numPr>
          <w:ilvl w:val="0"/>
          <w:numId w:val="5"/>
        </w:numPr>
        <w:spacing w:line="276" w:lineRule="auto"/>
        <w:ind w:left="720"/>
        <w:rPr>
          <w:rFonts w:ascii="Arial" w:hAnsi="Arial" w:cs="Arial"/>
          <w:sz w:val="20"/>
          <w:szCs w:val="20"/>
        </w:rPr>
      </w:pPr>
      <w:r>
        <w:rPr>
          <w:rFonts w:ascii="Arial" w:hAnsi="Arial"/>
          <w:sz w:val="20"/>
          <w:szCs w:val="20"/>
        </w:rPr>
        <w:t>Le fabricant doit fournir une attestation des caractéristiques nominales de l’interrupteur coupe-charge sur demande.</w:t>
      </w:r>
    </w:p>
    <w:p w14:paraId="20C1BD19" w14:textId="77777777" w:rsidR="000E0604" w:rsidRPr="00461807" w:rsidRDefault="000E0604" w:rsidP="000E0604">
      <w:pPr>
        <w:pStyle w:val="ListParagraph"/>
        <w:spacing w:line="276" w:lineRule="auto"/>
        <w:rPr>
          <w:rFonts w:ascii="Arial" w:hAnsi="Arial" w:cs="Arial"/>
          <w:sz w:val="20"/>
          <w:szCs w:val="20"/>
        </w:rPr>
      </w:pPr>
    </w:p>
    <w:p w14:paraId="43803E06" w14:textId="77777777" w:rsidR="000E0604" w:rsidRDefault="000E0604" w:rsidP="000E0604">
      <w:pPr>
        <w:pStyle w:val="BodyTextIndent"/>
        <w:numPr>
          <w:ilvl w:val="0"/>
          <w:numId w:val="5"/>
        </w:numPr>
        <w:spacing w:after="0"/>
        <w:ind w:left="720"/>
        <w:rPr>
          <w:rFonts w:ascii="Arial" w:hAnsi="Arial" w:cs="Arial"/>
          <w:sz w:val="20"/>
          <w:szCs w:val="20"/>
        </w:rPr>
      </w:pPr>
      <w:r>
        <w:rPr>
          <w:rFonts w:ascii="Arial" w:hAnsi="Arial"/>
          <w:sz w:val="20"/>
          <w:szCs w:val="20"/>
        </w:rPr>
        <w:t>Le commutateur doit être conforme aux exigences de la dernière révision des normes de l’industrie applicables, notamment :</w:t>
      </w:r>
    </w:p>
    <w:p w14:paraId="29D85322" w14:textId="77777777" w:rsidR="000E0604" w:rsidRDefault="000E0604" w:rsidP="000E0604">
      <w:pPr>
        <w:pStyle w:val="BodyTextIndent"/>
        <w:spacing w:after="0"/>
        <w:ind w:left="720"/>
        <w:rPr>
          <w:rFonts w:ascii="Arial" w:hAnsi="Arial" w:cs="Arial"/>
          <w:sz w:val="20"/>
          <w:szCs w:val="20"/>
        </w:rPr>
      </w:pPr>
    </w:p>
    <w:p w14:paraId="6AFA08DB" w14:textId="77777777" w:rsidR="0029462D" w:rsidRPr="00550515" w:rsidRDefault="0029462D" w:rsidP="0029462D">
      <w:pPr>
        <w:pStyle w:val="BodyTextIndent"/>
        <w:numPr>
          <w:ilvl w:val="1"/>
          <w:numId w:val="5"/>
        </w:numPr>
        <w:spacing w:after="0"/>
        <w:rPr>
          <w:rFonts w:ascii="Arial" w:hAnsi="Arial" w:cs="Arial"/>
          <w:sz w:val="20"/>
          <w:szCs w:val="20"/>
          <w:lang w:val="en-CA"/>
        </w:rPr>
      </w:pPr>
      <w:r w:rsidRPr="00550515">
        <w:rPr>
          <w:rFonts w:ascii="Arial" w:hAnsi="Arial"/>
          <w:sz w:val="20"/>
          <w:szCs w:val="20"/>
          <w:lang w:val="en-CA"/>
        </w:rPr>
        <w:t>IEEE C37.71, IEEE C37.72, IEEE C37.60, ANSI/IEEE 386, IEEE 592, IEC 60265-1, IEC62271-200</w:t>
      </w:r>
    </w:p>
    <w:p w14:paraId="15329AAB" w14:textId="77777777" w:rsidR="00F45908" w:rsidRDefault="00F45908" w:rsidP="0029462D">
      <w:pPr>
        <w:pStyle w:val="BodyTextIndent"/>
        <w:numPr>
          <w:ilvl w:val="1"/>
          <w:numId w:val="5"/>
        </w:numPr>
        <w:spacing w:after="0"/>
        <w:rPr>
          <w:rFonts w:ascii="Arial" w:hAnsi="Arial" w:cs="Arial"/>
          <w:sz w:val="20"/>
          <w:szCs w:val="20"/>
        </w:rPr>
      </w:pPr>
      <w:r>
        <w:rPr>
          <w:rFonts w:ascii="Arial" w:hAnsi="Arial"/>
          <w:sz w:val="20"/>
          <w:szCs w:val="20"/>
        </w:rPr>
        <w:t>ANISI/IEEE C37.60.2 ou équivalent, C37.60.1 ou équivalent, IEC 60255-22, IEC 60255-21-1 ou équivalent, IEC 60255-21-2 ou équivalent</w:t>
      </w:r>
    </w:p>
    <w:p w14:paraId="5164552E" w14:textId="77777777" w:rsidR="00F45908" w:rsidRPr="006D6545" w:rsidRDefault="00F45908" w:rsidP="00F45908">
      <w:pPr>
        <w:pStyle w:val="BodyTextIndent"/>
        <w:spacing w:after="0"/>
        <w:ind w:left="1080"/>
        <w:rPr>
          <w:rFonts w:ascii="Arial" w:hAnsi="Arial" w:cs="Arial"/>
          <w:sz w:val="20"/>
          <w:szCs w:val="20"/>
        </w:rPr>
      </w:pPr>
    </w:p>
    <w:p w14:paraId="0D10BD2A" w14:textId="77777777" w:rsidR="00900CD3" w:rsidRPr="00900CD3" w:rsidRDefault="000E0604" w:rsidP="00900CD3">
      <w:pPr>
        <w:pStyle w:val="ListParagraph"/>
        <w:numPr>
          <w:ilvl w:val="0"/>
          <w:numId w:val="5"/>
        </w:numPr>
        <w:spacing w:line="276" w:lineRule="auto"/>
        <w:ind w:left="709"/>
        <w:rPr>
          <w:rFonts w:ascii="Arial" w:hAnsi="Arial" w:cs="Arial"/>
          <w:sz w:val="20"/>
          <w:szCs w:val="20"/>
        </w:rPr>
      </w:pPr>
      <w:r>
        <w:rPr>
          <w:rFonts w:ascii="Arial" w:hAnsi="Arial"/>
          <w:sz w:val="20"/>
          <w:szCs w:val="20"/>
        </w:rPr>
        <w:t xml:space="preserve">Le fabricant du commutateur doit être certifié </w:t>
      </w:r>
      <w:r>
        <w:rPr>
          <w:rFonts w:ascii="Arial" w:hAnsi="Arial"/>
          <w:bCs/>
          <w:sz w:val="20"/>
          <w:szCs w:val="20"/>
        </w:rPr>
        <w:t>ISO 9001 et 14001</w:t>
      </w:r>
      <w:r>
        <w:rPr>
          <w:rFonts w:ascii="Arial" w:hAnsi="Arial"/>
          <w:sz w:val="20"/>
          <w:szCs w:val="20"/>
        </w:rPr>
        <w:t>.</w:t>
      </w:r>
    </w:p>
    <w:p w14:paraId="10AE1B89" w14:textId="0CA84776" w:rsidR="00900CD3" w:rsidRPr="009623C8" w:rsidRDefault="00900CD3" w:rsidP="009623C8">
      <w:pPr>
        <w:pStyle w:val="ListParagraph"/>
        <w:numPr>
          <w:ilvl w:val="0"/>
          <w:numId w:val="5"/>
        </w:numPr>
        <w:spacing w:line="276" w:lineRule="auto"/>
        <w:ind w:left="709"/>
        <w:rPr>
          <w:rFonts w:ascii="Arial" w:hAnsi="Arial" w:cs="Arial"/>
          <w:sz w:val="20"/>
          <w:szCs w:val="20"/>
        </w:rPr>
      </w:pPr>
      <w:bookmarkStart w:id="0" w:name="_Hlk45714920"/>
      <w:r w:rsidRPr="009623C8">
        <w:rPr>
          <w:rFonts w:ascii="Arial" w:hAnsi="Arial"/>
          <w:sz w:val="20"/>
          <w:szCs w:val="20"/>
        </w:rPr>
        <w:t>Le commutateur doit pouvoir être certifié CSA.</w:t>
      </w:r>
      <w:r w:rsidR="001763B3">
        <w:rPr>
          <w:rFonts w:ascii="Arial" w:hAnsi="Arial"/>
          <w:sz w:val="20"/>
          <w:szCs w:val="20"/>
        </w:rPr>
        <w:t xml:space="preserve"> </w:t>
      </w:r>
    </w:p>
    <w:bookmarkEnd w:id="0"/>
    <w:p w14:paraId="484E3043" w14:textId="77777777" w:rsidR="000E0604" w:rsidRPr="00461807" w:rsidRDefault="000E0604" w:rsidP="000E0604">
      <w:pPr>
        <w:pStyle w:val="ListParagraph"/>
        <w:spacing w:line="276" w:lineRule="auto"/>
        <w:ind w:left="1080"/>
        <w:rPr>
          <w:rFonts w:ascii="Arial" w:hAnsi="Arial" w:cs="Arial"/>
          <w:sz w:val="20"/>
          <w:szCs w:val="20"/>
        </w:rPr>
      </w:pPr>
    </w:p>
    <w:p w14:paraId="7A9E49C3" w14:textId="77777777" w:rsidR="000E0604" w:rsidRPr="00597027" w:rsidRDefault="000E0604" w:rsidP="000E0604">
      <w:pPr>
        <w:pStyle w:val="ListParagraph"/>
        <w:numPr>
          <w:ilvl w:val="1"/>
          <w:numId w:val="1"/>
        </w:numPr>
        <w:spacing w:after="200" w:line="276" w:lineRule="auto"/>
        <w:rPr>
          <w:rFonts w:ascii="Arial" w:hAnsi="Arial" w:cs="Arial"/>
          <w:b/>
          <w:sz w:val="20"/>
          <w:szCs w:val="20"/>
        </w:rPr>
      </w:pPr>
      <w:r>
        <w:rPr>
          <w:rFonts w:ascii="Arial" w:hAnsi="Arial"/>
          <w:b/>
          <w:sz w:val="20"/>
          <w:szCs w:val="20"/>
        </w:rPr>
        <w:t xml:space="preserve"> LIVRAISON, ENTREPOSAGE ET MANUTENTION</w:t>
      </w:r>
    </w:p>
    <w:p w14:paraId="2580AC5C" w14:textId="77777777" w:rsidR="000E0604" w:rsidRPr="00461807" w:rsidRDefault="000E0604" w:rsidP="000E0604">
      <w:pPr>
        <w:pStyle w:val="ListParagraph"/>
        <w:spacing w:after="200" w:line="276" w:lineRule="auto"/>
        <w:ind w:left="360"/>
        <w:rPr>
          <w:rFonts w:ascii="Arial" w:hAnsi="Arial" w:cs="Arial"/>
          <w:sz w:val="20"/>
          <w:szCs w:val="20"/>
        </w:rPr>
      </w:pPr>
    </w:p>
    <w:p w14:paraId="54611C43" w14:textId="77777777" w:rsidR="00F45908" w:rsidRPr="00F45908" w:rsidRDefault="000E0604" w:rsidP="00F45908">
      <w:pPr>
        <w:pStyle w:val="ListParagraph"/>
        <w:numPr>
          <w:ilvl w:val="0"/>
          <w:numId w:val="4"/>
        </w:numPr>
        <w:spacing w:after="200" w:line="276" w:lineRule="auto"/>
        <w:ind w:left="720"/>
        <w:rPr>
          <w:rFonts w:ascii="Arial" w:hAnsi="Arial" w:cs="Arial"/>
          <w:sz w:val="20"/>
          <w:szCs w:val="20"/>
        </w:rPr>
      </w:pPr>
      <w:r>
        <w:rPr>
          <w:rFonts w:ascii="Arial" w:hAnsi="Arial"/>
          <w:sz w:val="20"/>
          <w:szCs w:val="20"/>
        </w:rPr>
        <w:t>Le commutateur doit être expédié préassemblé à l’usine. Aucun assemblage sur place ne sera requis.</w:t>
      </w:r>
    </w:p>
    <w:p w14:paraId="2C862430" w14:textId="77777777" w:rsidR="00F45908" w:rsidRPr="00F45908" w:rsidRDefault="00F45908" w:rsidP="00F45908">
      <w:pPr>
        <w:pStyle w:val="ListParagraph"/>
        <w:spacing w:after="200" w:line="276" w:lineRule="auto"/>
        <w:rPr>
          <w:rFonts w:ascii="Arial" w:hAnsi="Arial" w:cs="Arial"/>
          <w:sz w:val="20"/>
          <w:szCs w:val="20"/>
        </w:rPr>
      </w:pPr>
    </w:p>
    <w:p w14:paraId="312703DB" w14:textId="77777777" w:rsidR="00A51CF2" w:rsidRDefault="000E0604" w:rsidP="00F45908">
      <w:pPr>
        <w:pStyle w:val="ListParagraph"/>
        <w:numPr>
          <w:ilvl w:val="0"/>
          <w:numId w:val="4"/>
        </w:numPr>
        <w:spacing w:after="200" w:line="276" w:lineRule="auto"/>
        <w:ind w:left="720"/>
        <w:rPr>
          <w:rFonts w:ascii="Arial" w:hAnsi="Arial" w:cs="Arial"/>
          <w:sz w:val="20"/>
          <w:szCs w:val="20"/>
        </w:rPr>
      </w:pPr>
      <w:r>
        <w:rPr>
          <w:rFonts w:ascii="Arial" w:hAnsi="Arial"/>
          <w:sz w:val="20"/>
          <w:szCs w:val="20"/>
        </w:rPr>
        <w:t>L’entrepreneur, le cas échéant, devra manipuler, transférer et déplacer les commutateurs conformément aux recommandations du fabricant.</w:t>
      </w:r>
    </w:p>
    <w:p w14:paraId="40CBA7CC" w14:textId="77777777" w:rsidR="00F45908" w:rsidRPr="00F45908" w:rsidRDefault="00F45908" w:rsidP="00F45908">
      <w:pPr>
        <w:pStyle w:val="PR1"/>
        <w:numPr>
          <w:ilvl w:val="0"/>
          <w:numId w:val="31"/>
        </w:numPr>
        <w:spacing w:before="120"/>
        <w:ind w:left="720"/>
        <w:jc w:val="left"/>
        <w:rPr>
          <w:sz w:val="20"/>
        </w:rPr>
      </w:pPr>
      <w:r>
        <w:rPr>
          <w:sz w:val="20"/>
        </w:rPr>
        <w:t>Livrer le matériel dans l’emballage protecteur original non ouvert du fabricant, sauf s’il est intégré au nouvel équipement de distribution.</w:t>
      </w:r>
    </w:p>
    <w:p w14:paraId="5FF122A3" w14:textId="77777777" w:rsidR="00F45908" w:rsidRPr="00F45908" w:rsidRDefault="00F45908" w:rsidP="00F45908">
      <w:pPr>
        <w:pStyle w:val="PR1"/>
        <w:numPr>
          <w:ilvl w:val="0"/>
          <w:numId w:val="31"/>
        </w:numPr>
        <w:spacing w:before="120"/>
        <w:ind w:left="720"/>
        <w:jc w:val="left"/>
        <w:rPr>
          <w:sz w:val="20"/>
        </w:rPr>
      </w:pPr>
      <w:r>
        <w:rPr>
          <w:sz w:val="20"/>
        </w:rPr>
        <w:t>Entreposer les matériaux dans leur emballage d’origine de façon sécuritaire afin d’éviter l’encrassement, les dommages physiques, l’infiltration d’humidité ou la corrosion avant l’installation.</w:t>
      </w:r>
    </w:p>
    <w:p w14:paraId="40CAA5C6" w14:textId="77777777" w:rsidR="00F45908" w:rsidRPr="00F45908" w:rsidRDefault="00F45908" w:rsidP="00F45908">
      <w:pPr>
        <w:pStyle w:val="PR1"/>
        <w:numPr>
          <w:ilvl w:val="0"/>
          <w:numId w:val="31"/>
        </w:numPr>
        <w:spacing w:before="120"/>
        <w:ind w:left="720"/>
        <w:jc w:val="left"/>
        <w:rPr>
          <w:sz w:val="20"/>
        </w:rPr>
      </w:pPr>
      <w:r>
        <w:rPr>
          <w:sz w:val="20"/>
        </w:rPr>
        <w:lastRenderedPageBreak/>
        <w:t>Manipuler de manière à éviter d’endommager les surfaces finies.</w:t>
      </w:r>
    </w:p>
    <w:p w14:paraId="39467F9C" w14:textId="77777777" w:rsidR="00F45908" w:rsidRPr="00F45908" w:rsidRDefault="00F45908" w:rsidP="00F45908">
      <w:pPr>
        <w:pStyle w:val="PR1"/>
        <w:numPr>
          <w:ilvl w:val="0"/>
          <w:numId w:val="31"/>
        </w:numPr>
        <w:spacing w:before="120"/>
        <w:ind w:left="720"/>
        <w:jc w:val="left"/>
        <w:rPr>
          <w:sz w:val="20"/>
        </w:rPr>
      </w:pPr>
      <w:r>
        <w:rPr>
          <w:sz w:val="20"/>
        </w:rPr>
        <w:t>Entretenir les revêtements protecteurs jusqu'à ce que l'installation soit terminée et enlever ces revêtements lors du nettoyage final.</w:t>
      </w:r>
    </w:p>
    <w:p w14:paraId="609A65FA" w14:textId="77777777" w:rsidR="00F45908" w:rsidRPr="00F45908" w:rsidRDefault="00F45908" w:rsidP="00F45908">
      <w:pPr>
        <w:pStyle w:val="PR1"/>
        <w:numPr>
          <w:ilvl w:val="0"/>
          <w:numId w:val="31"/>
        </w:numPr>
        <w:spacing w:before="120"/>
        <w:ind w:left="720"/>
        <w:jc w:val="left"/>
        <w:rPr>
          <w:sz w:val="20"/>
        </w:rPr>
      </w:pPr>
      <w:r>
        <w:rPr>
          <w:sz w:val="20"/>
        </w:rPr>
        <w:t>Plages de températures</w:t>
      </w:r>
    </w:p>
    <w:p w14:paraId="1E470DA6" w14:textId="77777777" w:rsidR="00F45908" w:rsidRPr="00F45908" w:rsidRDefault="00F45908" w:rsidP="00F45908">
      <w:pPr>
        <w:pStyle w:val="PR1"/>
        <w:numPr>
          <w:ilvl w:val="1"/>
          <w:numId w:val="31"/>
        </w:numPr>
        <w:spacing w:before="120"/>
        <w:jc w:val="left"/>
        <w:rPr>
          <w:sz w:val="20"/>
        </w:rPr>
      </w:pPr>
      <w:r>
        <w:rPr>
          <w:sz w:val="20"/>
        </w:rPr>
        <w:t>Stockage et fonctionnement sans batterie : -40 °C à 70 °C</w:t>
      </w:r>
    </w:p>
    <w:p w14:paraId="26E36D60" w14:textId="77777777" w:rsidR="00BF5068" w:rsidRPr="00F45908" w:rsidRDefault="00F45908" w:rsidP="00F45908">
      <w:pPr>
        <w:pStyle w:val="ListParagraph"/>
        <w:numPr>
          <w:ilvl w:val="1"/>
          <w:numId w:val="31"/>
        </w:numPr>
        <w:spacing w:after="200" w:line="276" w:lineRule="auto"/>
        <w:rPr>
          <w:rFonts w:ascii="Arial" w:hAnsi="Arial" w:cs="Arial"/>
          <w:sz w:val="20"/>
          <w:szCs w:val="20"/>
        </w:rPr>
      </w:pPr>
      <w:r>
        <w:rPr>
          <w:rFonts w:ascii="Arial" w:hAnsi="Arial"/>
          <w:sz w:val="20"/>
        </w:rPr>
        <w:t>Opérationnel (avec batteries) : -20 °C à 70 °C</w:t>
      </w:r>
    </w:p>
    <w:p w14:paraId="7DE7CE11" w14:textId="77777777" w:rsidR="000E0604" w:rsidRDefault="000E0604" w:rsidP="000E0604">
      <w:pPr>
        <w:contextualSpacing/>
        <w:rPr>
          <w:rFonts w:ascii="Arial" w:hAnsi="Arial" w:cs="Arial"/>
          <w:sz w:val="20"/>
          <w:szCs w:val="20"/>
        </w:rPr>
      </w:pPr>
    </w:p>
    <w:p w14:paraId="40D96C58" w14:textId="77777777" w:rsidR="000E0604" w:rsidRDefault="000E0604" w:rsidP="000E0604">
      <w:pPr>
        <w:contextualSpacing/>
        <w:rPr>
          <w:rFonts w:ascii="Arial" w:hAnsi="Arial" w:cs="Arial"/>
          <w:sz w:val="20"/>
          <w:szCs w:val="20"/>
        </w:rPr>
      </w:pPr>
    </w:p>
    <w:p w14:paraId="701E43B5" w14:textId="77777777" w:rsidR="001E38C3" w:rsidRPr="00D76479" w:rsidRDefault="001E38C3" w:rsidP="001E38C3">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PARTIE 2 – PRODUITS</w:t>
      </w:r>
    </w:p>
    <w:p w14:paraId="54186B7E" w14:textId="77777777" w:rsidR="001E38C3" w:rsidRPr="00B467F4" w:rsidRDefault="001E38C3" w:rsidP="001E38C3">
      <w:pPr>
        <w:pStyle w:val="PlainText"/>
        <w:tabs>
          <w:tab w:val="left" w:pos="360"/>
          <w:tab w:val="left" w:pos="720"/>
        </w:tabs>
        <w:spacing w:line="276" w:lineRule="auto"/>
        <w:rPr>
          <w:rFonts w:ascii="Arial" w:eastAsia="MS Mincho" w:hAnsi="Arial" w:cs="Arial"/>
          <w:b/>
          <w:sz w:val="20"/>
          <w:szCs w:val="20"/>
        </w:rPr>
      </w:pPr>
    </w:p>
    <w:p w14:paraId="47E09A9D" w14:textId="77777777" w:rsidR="001E38C3" w:rsidRPr="00B467F4" w:rsidRDefault="001E38C3" w:rsidP="001E38C3">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2.1</w:t>
      </w:r>
      <w:r>
        <w:rPr>
          <w:rFonts w:ascii="Arial" w:hAnsi="Arial"/>
          <w:b/>
          <w:sz w:val="20"/>
          <w:szCs w:val="20"/>
        </w:rPr>
        <w:tab/>
        <w:t>CONFIGURATION DES COMMUTATEURS</w:t>
      </w:r>
    </w:p>
    <w:p w14:paraId="0E984AB6" w14:textId="77777777" w:rsidR="001E38C3" w:rsidRDefault="001E38C3" w:rsidP="001E38C3">
      <w:pPr>
        <w:pStyle w:val="PlainText"/>
        <w:tabs>
          <w:tab w:val="left" w:pos="360"/>
          <w:tab w:val="left" w:pos="720"/>
        </w:tabs>
        <w:spacing w:line="276" w:lineRule="auto"/>
        <w:rPr>
          <w:rFonts w:ascii="Arial" w:eastAsia="MS Mincho" w:hAnsi="Arial" w:cs="Arial"/>
          <w:sz w:val="20"/>
          <w:szCs w:val="20"/>
        </w:rPr>
      </w:pPr>
    </w:p>
    <w:p w14:paraId="0376DB26" w14:textId="79C3B31D" w:rsidR="001E38C3" w:rsidRPr="002555B3" w:rsidRDefault="001E38C3" w:rsidP="001E38C3">
      <w:pPr>
        <w:pStyle w:val="PlainText"/>
        <w:tabs>
          <w:tab w:val="left" w:pos="360"/>
          <w:tab w:val="left" w:pos="720"/>
        </w:tabs>
        <w:spacing w:line="276" w:lineRule="auto"/>
        <w:ind w:left="720" w:hanging="720"/>
        <w:rPr>
          <w:rFonts w:ascii="Arial" w:eastAsia="MS Mincho" w:hAnsi="Arial" w:cs="Arial"/>
          <w:sz w:val="20"/>
          <w:szCs w:val="20"/>
        </w:rPr>
      </w:pPr>
      <w:r>
        <w:rPr>
          <w:rFonts w:ascii="Arial" w:hAnsi="Arial"/>
          <w:sz w:val="20"/>
          <w:szCs w:val="20"/>
        </w:rPr>
        <w:tab/>
        <w:t>A.</w:t>
      </w:r>
      <w:r>
        <w:rPr>
          <w:rFonts w:ascii="Arial" w:hAnsi="Arial"/>
          <w:sz w:val="20"/>
          <w:szCs w:val="20"/>
        </w:rPr>
        <w:tab/>
        <w:t>Chaque commutateur doit être équipé de voies d</w:t>
      </w:r>
      <w:r w:rsidR="00550515">
        <w:rPr>
          <w:rFonts w:ascii="Arial" w:hAnsi="Arial"/>
          <w:sz w:val="20"/>
          <w:szCs w:val="20"/>
        </w:rPr>
        <w:t xml:space="preserve">e type </w:t>
      </w:r>
      <w:r>
        <w:rPr>
          <w:rFonts w:ascii="Arial" w:hAnsi="Arial"/>
          <w:sz w:val="20"/>
          <w:szCs w:val="20"/>
        </w:rPr>
        <w:t xml:space="preserve">interrupteurs coupe-charge triphasées avec position de mise à la terre intégrale et de voies </w:t>
      </w:r>
      <w:r w:rsidR="00550515">
        <w:rPr>
          <w:rFonts w:ascii="Arial" w:hAnsi="Arial"/>
          <w:sz w:val="20"/>
          <w:szCs w:val="20"/>
        </w:rPr>
        <w:t xml:space="preserve">de type </w:t>
      </w:r>
      <w:r>
        <w:rPr>
          <w:rFonts w:ascii="Arial" w:hAnsi="Arial"/>
          <w:sz w:val="20"/>
          <w:szCs w:val="20"/>
        </w:rPr>
        <w:t>interrupteurs de défaut triphasées avec interrupteur de mise à la terre interne, comme l’indique le diagramme unifilaire.</w:t>
      </w:r>
    </w:p>
    <w:p w14:paraId="01C1E8AC" w14:textId="77777777" w:rsidR="001E38C3" w:rsidRPr="00443704" w:rsidRDefault="001E38C3" w:rsidP="001E38C3">
      <w:pPr>
        <w:pStyle w:val="PlainText"/>
        <w:tabs>
          <w:tab w:val="left" w:pos="360"/>
          <w:tab w:val="left" w:pos="720"/>
        </w:tabs>
        <w:spacing w:line="276" w:lineRule="auto"/>
        <w:ind w:left="720" w:hanging="720"/>
        <w:rPr>
          <w:rFonts w:ascii="Arial" w:eastAsia="MS Mincho" w:hAnsi="Arial" w:cs="Arial"/>
          <w:sz w:val="20"/>
          <w:szCs w:val="20"/>
        </w:rPr>
      </w:pPr>
    </w:p>
    <w:p w14:paraId="0707B3E1" w14:textId="2095D3F9" w:rsidR="001E38C3" w:rsidRDefault="001E38C3" w:rsidP="001E38C3">
      <w:pPr>
        <w:pStyle w:val="PlainText"/>
        <w:tabs>
          <w:tab w:val="left" w:pos="360"/>
          <w:tab w:val="left" w:pos="720"/>
        </w:tabs>
        <w:spacing w:line="276" w:lineRule="auto"/>
        <w:ind w:left="720" w:hanging="720"/>
        <w:rPr>
          <w:rFonts w:ascii="Arial" w:eastAsia="MS Mincho" w:hAnsi="Arial" w:cs="Arial"/>
          <w:sz w:val="20"/>
          <w:szCs w:val="20"/>
        </w:rPr>
      </w:pPr>
      <w:r>
        <w:rPr>
          <w:rFonts w:ascii="Arial" w:hAnsi="Arial"/>
          <w:sz w:val="20"/>
          <w:szCs w:val="20"/>
        </w:rPr>
        <w:tab/>
        <w:t>B.</w:t>
      </w:r>
      <w:r>
        <w:rPr>
          <w:rFonts w:ascii="Arial" w:hAnsi="Arial"/>
          <w:sz w:val="20"/>
          <w:szCs w:val="20"/>
        </w:rPr>
        <w:tab/>
        <w:t xml:space="preserve">Les commutateurs doivent être conçus pour permettre l'accès frontal aux </w:t>
      </w:r>
      <w:r w:rsidR="00900CD3">
        <w:rPr>
          <w:rFonts w:ascii="Arial" w:hAnsi="Arial"/>
          <w:sz w:val="20"/>
          <w:szCs w:val="20"/>
        </w:rPr>
        <w:t xml:space="preserve">commandes d’opérations </w:t>
      </w:r>
      <w:r>
        <w:rPr>
          <w:rFonts w:ascii="Arial" w:hAnsi="Arial"/>
          <w:sz w:val="20"/>
          <w:szCs w:val="20"/>
        </w:rPr>
        <w:t>du commutateur et l’accès par l’arrière aux câbles.</w:t>
      </w:r>
    </w:p>
    <w:p w14:paraId="4D8C645B" w14:textId="77777777" w:rsidR="000E0604" w:rsidRDefault="000E0604" w:rsidP="000E0604">
      <w:pPr>
        <w:spacing w:line="276" w:lineRule="auto"/>
        <w:ind w:left="360" w:firstLine="720"/>
        <w:rPr>
          <w:rFonts w:ascii="Arial" w:hAnsi="Arial" w:cs="Arial"/>
          <w:sz w:val="20"/>
          <w:szCs w:val="20"/>
        </w:rPr>
      </w:pPr>
    </w:p>
    <w:p w14:paraId="1DF2C893" w14:textId="77777777" w:rsidR="00AC2F02" w:rsidRDefault="00AC2F02" w:rsidP="000E0604">
      <w:pPr>
        <w:spacing w:line="276" w:lineRule="auto"/>
        <w:ind w:left="360" w:firstLine="720"/>
        <w:rPr>
          <w:rFonts w:ascii="Arial" w:hAnsi="Arial" w:cs="Arial"/>
          <w:sz w:val="20"/>
          <w:szCs w:val="20"/>
        </w:rPr>
      </w:pPr>
    </w:p>
    <w:p w14:paraId="06056B93" w14:textId="77777777" w:rsidR="00AC2F02" w:rsidRPr="008C6706" w:rsidRDefault="00AC2F02" w:rsidP="00AC2F02">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2.2</w:t>
      </w:r>
      <w:r>
        <w:rPr>
          <w:rFonts w:ascii="Arial" w:hAnsi="Arial"/>
          <w:b/>
          <w:sz w:val="20"/>
          <w:szCs w:val="20"/>
        </w:rPr>
        <w:tab/>
        <w:t>CONSTRUCTION DES COMMUTATEURS</w:t>
      </w:r>
    </w:p>
    <w:p w14:paraId="18FC9469" w14:textId="77777777" w:rsidR="00AC2F02" w:rsidRDefault="00AC2F02" w:rsidP="00AC2F02">
      <w:pPr>
        <w:pStyle w:val="PlainText"/>
        <w:tabs>
          <w:tab w:val="left" w:pos="360"/>
          <w:tab w:val="left" w:pos="720"/>
        </w:tabs>
        <w:spacing w:line="276" w:lineRule="auto"/>
        <w:rPr>
          <w:rFonts w:ascii="Arial" w:eastAsia="MS Mincho" w:hAnsi="Arial" w:cs="Arial"/>
          <w:sz w:val="20"/>
          <w:szCs w:val="20"/>
        </w:rPr>
      </w:pPr>
    </w:p>
    <w:p w14:paraId="2CD647DA" w14:textId="77777777" w:rsidR="00AC2F02" w:rsidRDefault="00AC2F02" w:rsidP="00AC2F02">
      <w:pPr>
        <w:pStyle w:val="PlainText"/>
        <w:tabs>
          <w:tab w:val="left" w:pos="360"/>
          <w:tab w:val="left" w:pos="720"/>
        </w:tabs>
        <w:spacing w:line="276" w:lineRule="auto"/>
        <w:rPr>
          <w:rFonts w:ascii="Arial" w:eastAsia="MS Mincho" w:hAnsi="Arial" w:cs="Arial"/>
          <w:sz w:val="20"/>
          <w:szCs w:val="20"/>
        </w:rPr>
      </w:pPr>
      <w:r>
        <w:rPr>
          <w:rFonts w:ascii="Arial" w:hAnsi="Arial"/>
          <w:sz w:val="20"/>
          <w:szCs w:val="20"/>
        </w:rPr>
        <w:tab/>
        <w:t>A.</w:t>
      </w:r>
      <w:r>
        <w:rPr>
          <w:rFonts w:ascii="Arial" w:hAnsi="Arial"/>
          <w:sz w:val="20"/>
          <w:szCs w:val="20"/>
        </w:rPr>
        <w:tab/>
        <w:t>Généralités</w:t>
      </w:r>
    </w:p>
    <w:p w14:paraId="338F4984" w14:textId="51F17F96" w:rsidR="00AC2F02" w:rsidRDefault="00AC2F02" w:rsidP="00AC2F02">
      <w:pPr>
        <w:pStyle w:val="PlainText"/>
        <w:tabs>
          <w:tab w:val="left" w:pos="360"/>
          <w:tab w:val="left" w:pos="720"/>
        </w:tabs>
        <w:spacing w:line="276" w:lineRule="auto"/>
        <w:ind w:left="720"/>
        <w:rPr>
          <w:rFonts w:ascii="Arial" w:eastAsia="MS Mincho" w:hAnsi="Arial" w:cs="Arial"/>
          <w:sz w:val="20"/>
          <w:szCs w:val="20"/>
        </w:rPr>
      </w:pPr>
      <w:r>
        <w:rPr>
          <w:rFonts w:ascii="Arial" w:hAnsi="Arial"/>
          <w:sz w:val="20"/>
          <w:szCs w:val="20"/>
        </w:rPr>
        <w:t>Les contacts des commutateurs et les extrémités d’entrée des câbles doivent être contenus dans un réservoir simple en acier doux soudé dont les entrées sont raccordées en interne par des conducteurs en cuivre. La construction doit être de conception à face avant hors tension</w:t>
      </w:r>
      <w:r w:rsidR="00550515">
        <w:rPr>
          <w:rFonts w:ascii="Arial" w:hAnsi="Arial"/>
          <w:sz w:val="20"/>
          <w:szCs w:val="20"/>
        </w:rPr>
        <w:t xml:space="preserve"> (Dead front)</w:t>
      </w:r>
      <w:r>
        <w:rPr>
          <w:rFonts w:ascii="Arial" w:hAnsi="Arial"/>
          <w:sz w:val="20"/>
          <w:szCs w:val="20"/>
        </w:rPr>
        <w:t>. Les commutateurs doivent être expédiés en usine remplis avec du gaz SF6 conforme à la norme ASTM D-2472. Les réservoirs des commutateurs doivent être peints en gris clair ASA70 à l’aide d’une peinture époxy résistante à la corrosion.</w:t>
      </w:r>
    </w:p>
    <w:p w14:paraId="1B042632" w14:textId="77777777" w:rsidR="00AC2F02" w:rsidRPr="002555B3" w:rsidRDefault="00AC2F02" w:rsidP="00AC2F02">
      <w:pPr>
        <w:pStyle w:val="PlainText"/>
        <w:tabs>
          <w:tab w:val="left" w:pos="360"/>
          <w:tab w:val="left" w:pos="720"/>
        </w:tabs>
        <w:spacing w:line="276" w:lineRule="auto"/>
        <w:ind w:left="720"/>
        <w:rPr>
          <w:rFonts w:ascii="Arial" w:eastAsia="MS Mincho" w:hAnsi="Arial" w:cs="Arial"/>
          <w:sz w:val="20"/>
          <w:szCs w:val="20"/>
        </w:rPr>
      </w:pPr>
    </w:p>
    <w:p w14:paraId="093A0C75" w14:textId="77777777" w:rsidR="001E38C3" w:rsidRPr="002555B3" w:rsidRDefault="001E38C3" w:rsidP="001E38C3">
      <w:pPr>
        <w:pStyle w:val="PlainText"/>
        <w:tabs>
          <w:tab w:val="left" w:pos="360"/>
          <w:tab w:val="left" w:pos="720"/>
        </w:tabs>
        <w:spacing w:line="276" w:lineRule="auto"/>
        <w:ind w:left="360"/>
        <w:rPr>
          <w:rFonts w:ascii="Arial" w:eastAsia="MS Mincho" w:hAnsi="Arial" w:cs="Arial"/>
          <w:sz w:val="20"/>
          <w:szCs w:val="20"/>
        </w:rPr>
      </w:pPr>
      <w:r>
        <w:rPr>
          <w:rFonts w:ascii="Arial" w:hAnsi="Arial"/>
          <w:sz w:val="20"/>
          <w:szCs w:val="20"/>
        </w:rPr>
        <w:t>B.</w:t>
      </w:r>
      <w:r>
        <w:rPr>
          <w:rFonts w:ascii="Arial" w:hAnsi="Arial"/>
          <w:sz w:val="20"/>
          <w:szCs w:val="20"/>
        </w:rPr>
        <w:tab/>
        <w:t>Interrupteur coupe-charge</w:t>
      </w:r>
    </w:p>
    <w:p w14:paraId="12FC9223" w14:textId="475CB0A6" w:rsidR="001E38C3" w:rsidRPr="002555B3" w:rsidRDefault="001E38C3" w:rsidP="001E38C3">
      <w:pPr>
        <w:pStyle w:val="PlainText"/>
        <w:tabs>
          <w:tab w:val="left" w:pos="360"/>
          <w:tab w:val="left" w:pos="720"/>
        </w:tabs>
        <w:spacing w:line="276" w:lineRule="auto"/>
        <w:ind w:left="720"/>
        <w:rPr>
          <w:rFonts w:ascii="Arial" w:eastAsia="MS Mincho" w:hAnsi="Arial" w:cs="Arial"/>
          <w:sz w:val="20"/>
          <w:szCs w:val="20"/>
        </w:rPr>
      </w:pPr>
      <w:r>
        <w:rPr>
          <w:rFonts w:ascii="Arial" w:hAnsi="Arial"/>
          <w:sz w:val="20"/>
          <w:szCs w:val="20"/>
        </w:rPr>
        <w:t>Chaque interrupteur coupe-charge doit être muni de trois positions – ferm</w:t>
      </w:r>
      <w:r w:rsidR="00550515">
        <w:rPr>
          <w:rFonts w:ascii="Arial" w:hAnsi="Arial"/>
          <w:sz w:val="20"/>
          <w:szCs w:val="20"/>
        </w:rPr>
        <w:t>ée</w:t>
      </w:r>
      <w:r>
        <w:rPr>
          <w:rFonts w:ascii="Arial" w:hAnsi="Arial"/>
          <w:sz w:val="20"/>
          <w:szCs w:val="20"/>
        </w:rPr>
        <w:t>, ouvert</w:t>
      </w:r>
      <w:r w:rsidR="00550515">
        <w:rPr>
          <w:rFonts w:ascii="Arial" w:hAnsi="Arial"/>
          <w:sz w:val="20"/>
          <w:szCs w:val="20"/>
        </w:rPr>
        <w:t>e</w:t>
      </w:r>
      <w:r>
        <w:rPr>
          <w:rFonts w:ascii="Arial" w:hAnsi="Arial"/>
          <w:sz w:val="20"/>
          <w:szCs w:val="20"/>
        </w:rPr>
        <w:t xml:space="preserve"> et mise à la terre. Chaque commutateur est équipé d’un mécanisme de fonctionnement monté à l’intérieur capable de fournir une ouverture et une fermeture rapides dans l’une ou l’autre direction de commutation. Le mécanisme doit être en mesure de fournir un couple suffisant et doit être muni de loquets pour chaque position afin d’assurer la coupure de charge, la fermeture en cas de défauts et les valeurs nominales momentanées. Toutes les positions des commutateurs doivent être clairement identifiées, cadenassables et adaptables aux dispositifs de verrouillage à clé. Le mécanisme de fonctionnement doit être actionné manuellement à partir de l’extérieur du réservoir du commutateur à l’aide d’une poignée</w:t>
      </w:r>
      <w:r w:rsidR="00FB00A8">
        <w:rPr>
          <w:rFonts w:ascii="Arial" w:hAnsi="Arial"/>
          <w:sz w:val="20"/>
          <w:szCs w:val="20"/>
        </w:rPr>
        <w:t xml:space="preserve"> d’op</w:t>
      </w:r>
      <w:r w:rsidR="00900CD3">
        <w:rPr>
          <w:rFonts w:ascii="Arial" w:hAnsi="Arial"/>
          <w:sz w:val="20"/>
          <w:szCs w:val="20"/>
        </w:rPr>
        <w:t>é</w:t>
      </w:r>
      <w:r w:rsidR="00FB00A8">
        <w:rPr>
          <w:rFonts w:ascii="Arial" w:hAnsi="Arial"/>
          <w:sz w:val="20"/>
          <w:szCs w:val="20"/>
        </w:rPr>
        <w:t>ration</w:t>
      </w:r>
      <w:r>
        <w:rPr>
          <w:rFonts w:ascii="Arial" w:hAnsi="Arial"/>
          <w:sz w:val="20"/>
          <w:szCs w:val="20"/>
        </w:rPr>
        <w:t xml:space="preserve">. L’arbre de commande doit être fabriqué en acier inoxydable offrant une résistance maximale à la corrosion. Un </w:t>
      </w:r>
      <w:r w:rsidR="00FB00A8">
        <w:rPr>
          <w:rFonts w:ascii="Arial" w:hAnsi="Arial"/>
          <w:sz w:val="20"/>
          <w:szCs w:val="20"/>
        </w:rPr>
        <w:t xml:space="preserve">double </w:t>
      </w:r>
      <w:r>
        <w:rPr>
          <w:rFonts w:ascii="Arial" w:hAnsi="Arial"/>
          <w:sz w:val="20"/>
          <w:szCs w:val="20"/>
        </w:rPr>
        <w:t xml:space="preserve">joint torique </w:t>
      </w:r>
      <w:r w:rsidR="009623C8">
        <w:rPr>
          <w:rFonts w:ascii="Arial" w:hAnsi="Arial"/>
          <w:sz w:val="20"/>
          <w:szCs w:val="20"/>
        </w:rPr>
        <w:t>d’étanchéité doit</w:t>
      </w:r>
      <w:r>
        <w:rPr>
          <w:rFonts w:ascii="Arial" w:hAnsi="Arial"/>
          <w:sz w:val="20"/>
          <w:szCs w:val="20"/>
        </w:rPr>
        <w:t xml:space="preserve"> être utilisé </w:t>
      </w:r>
      <w:r w:rsidR="00FB00A8">
        <w:rPr>
          <w:rFonts w:ascii="Arial" w:hAnsi="Arial"/>
          <w:sz w:val="20"/>
          <w:szCs w:val="20"/>
        </w:rPr>
        <w:t xml:space="preserve">sur l’arbre de commande </w:t>
      </w:r>
      <w:r>
        <w:rPr>
          <w:rFonts w:ascii="Arial" w:hAnsi="Arial"/>
          <w:sz w:val="20"/>
          <w:szCs w:val="20"/>
        </w:rPr>
        <w:t xml:space="preserve">pour assurer une étanchéité résistante aux fuites et </w:t>
      </w:r>
      <w:r w:rsidR="00FB00A8">
        <w:rPr>
          <w:rFonts w:ascii="Arial" w:hAnsi="Arial"/>
          <w:sz w:val="20"/>
          <w:szCs w:val="20"/>
        </w:rPr>
        <w:t xml:space="preserve">une </w:t>
      </w:r>
      <w:r>
        <w:rPr>
          <w:rFonts w:ascii="Arial" w:hAnsi="Arial"/>
          <w:sz w:val="20"/>
          <w:szCs w:val="20"/>
        </w:rPr>
        <w:t>longue durée de vie. Les contacts des commutateurs doivent être de conception à auto</w:t>
      </w:r>
      <w:r w:rsidR="00550515">
        <w:rPr>
          <w:rFonts w:ascii="Arial" w:hAnsi="Arial"/>
          <w:sz w:val="20"/>
          <w:szCs w:val="20"/>
        </w:rPr>
        <w:t>-</w:t>
      </w:r>
      <w:r>
        <w:rPr>
          <w:rFonts w:ascii="Arial" w:hAnsi="Arial"/>
          <w:sz w:val="20"/>
          <w:szCs w:val="20"/>
        </w:rPr>
        <w:t>soufflage rotati</w:t>
      </w:r>
      <w:r w:rsidR="00550515">
        <w:rPr>
          <w:rFonts w:ascii="Arial" w:hAnsi="Arial"/>
          <w:sz w:val="20"/>
          <w:szCs w:val="20"/>
        </w:rPr>
        <w:t>f,</w:t>
      </w:r>
      <w:r>
        <w:rPr>
          <w:rFonts w:ascii="Arial" w:hAnsi="Arial"/>
          <w:sz w:val="20"/>
          <w:szCs w:val="20"/>
        </w:rPr>
        <w:t xml:space="preserve"> faite de contacts en alliage de cuivre avec placage en argent pour assurer </w:t>
      </w:r>
      <w:r w:rsidR="00FB00A8">
        <w:rPr>
          <w:rFonts w:ascii="Arial" w:hAnsi="Arial"/>
          <w:sz w:val="20"/>
          <w:szCs w:val="20"/>
        </w:rPr>
        <w:t xml:space="preserve">en permanence, une faible </w:t>
      </w:r>
      <w:r>
        <w:rPr>
          <w:rFonts w:ascii="Arial" w:hAnsi="Arial"/>
          <w:sz w:val="20"/>
          <w:szCs w:val="20"/>
        </w:rPr>
        <w:t xml:space="preserve">résistance de contact. Chaque contact rotatif se désengage simultanément de deux contacts fixes, ce qui fournit deux points de rupture par phase, améliorant ainsi la capacité d’interruption comparativement aux systèmes à contact à ouverture unique. Le déplacement du contact doit être de 60 degrés pour assurer une extinction efficace de l’arc et un écartement grand ouvert des contacts. L’arc est confiné loin des surfaces de contact principales. Les contacts fixes doivent être soutenus indépendamment des bagues d’entrée des câbles, ce </w:t>
      </w:r>
      <w:r>
        <w:rPr>
          <w:rFonts w:ascii="Arial" w:hAnsi="Arial"/>
          <w:sz w:val="20"/>
          <w:szCs w:val="20"/>
        </w:rPr>
        <w:lastRenderedPageBreak/>
        <w:t>qui éliminera tout désalignement possible. Les lames auxiliaires utilisées pour interrompre la charge ne sont pas acceptables.</w:t>
      </w:r>
    </w:p>
    <w:p w14:paraId="7E7F13F0" w14:textId="77777777" w:rsidR="00A51CF2" w:rsidRDefault="00A51CF2" w:rsidP="001E38C3">
      <w:pPr>
        <w:rPr>
          <w:rFonts w:ascii="Arial" w:hAnsi="Arial" w:cs="Arial"/>
          <w:sz w:val="20"/>
          <w:szCs w:val="20"/>
        </w:rPr>
      </w:pPr>
    </w:p>
    <w:p w14:paraId="6C2CEC79" w14:textId="77777777" w:rsidR="001E38C3" w:rsidRDefault="001E38C3" w:rsidP="001E38C3">
      <w:pPr>
        <w:pStyle w:val="PlainText"/>
        <w:tabs>
          <w:tab w:val="left" w:pos="360"/>
          <w:tab w:val="left" w:pos="720"/>
        </w:tabs>
        <w:spacing w:line="276" w:lineRule="auto"/>
        <w:rPr>
          <w:rFonts w:ascii="Arial" w:eastAsia="MS Mincho" w:hAnsi="Arial" w:cs="Arial"/>
          <w:sz w:val="20"/>
          <w:szCs w:val="20"/>
        </w:rPr>
      </w:pPr>
      <w:r>
        <w:rPr>
          <w:rFonts w:ascii="Arial" w:hAnsi="Arial"/>
          <w:sz w:val="20"/>
          <w:szCs w:val="20"/>
        </w:rPr>
        <w:tab/>
        <w:t>C.</w:t>
      </w:r>
      <w:r>
        <w:rPr>
          <w:rFonts w:ascii="Arial" w:hAnsi="Arial"/>
          <w:sz w:val="20"/>
          <w:szCs w:val="20"/>
        </w:rPr>
        <w:tab/>
        <w:t>Interrupteurs de défaut</w:t>
      </w:r>
    </w:p>
    <w:p w14:paraId="1278DBC4" w14:textId="5621EA3C" w:rsidR="001E38C3" w:rsidRPr="002555B3" w:rsidRDefault="001E38C3" w:rsidP="001E38C3">
      <w:pPr>
        <w:pStyle w:val="PlainText"/>
        <w:tabs>
          <w:tab w:val="left" w:pos="360"/>
          <w:tab w:val="left" w:pos="720"/>
        </w:tabs>
        <w:spacing w:line="276" w:lineRule="auto"/>
        <w:ind w:left="720"/>
        <w:rPr>
          <w:rFonts w:ascii="Arial" w:eastAsia="MS Mincho" w:hAnsi="Arial" w:cs="Arial"/>
          <w:sz w:val="20"/>
          <w:szCs w:val="20"/>
        </w:rPr>
      </w:pPr>
      <w:r>
        <w:rPr>
          <w:rFonts w:ascii="Arial" w:hAnsi="Arial"/>
          <w:sz w:val="20"/>
          <w:szCs w:val="20"/>
        </w:rPr>
        <w:t>L’interrupteur de défaut doit être composé de bouteilles à vide et d’un mécanisme de fonctionnement à ressort. Le mécanisme utilisé doit être désigné « modèle NI » pour un fonctionnement en trois phases. Le mécanisme doit être composé de trois bouteilles à vide reliées mécaniquement à un seul mécanisme de fonctionnement à ressort. Le mécanisme de fonctionnement de l’interrupteur de défaut doit comprendre le support, la tringlerie, le mécanisme de verrouillage à ressort et le solénoïde utilisé pour le déclenchement électronique. Le temps d’interruption maximal doit être de trois cycles (50 msec). L’arbre de contact mobile doit être étiqueté pour indiquer la position de contact, ouvert ou fermé. Cet indicateur de position de contact doit être entièrement visible à travers les fenêtres de visualisation fournies dans le réservoir du commutateur. Chaque phase de branchement doit être équipée d’un interrupteur à vide individuel de 630A entièrement enfermé dans un réservoir de commutateur isolé au SF6. L’ouverture électrique doit se faire au moyen d’un solénoïde qui est activé à partir de sources externes au réservoir de commutateur. La réinitialisation ou la fermeture manuelle de l’interrupteur de défaut doit être mécanique au moyen d’une poignée de commande externe. L’ensemble de tringlerie mécanique doit permettre un fonctionnement « sans déclenchement » qui permet à l’interrupteur de défaut d’interrompre indépendamment de la poignée de commande. Chaque interrupteur de défaut doit comprendre un interrupteur coupe-charge à trois positions en série avec l’interrupteur de défaut pour assurer une coupure visible du circuit et une mise à la terre intégrale des connexions d</w:t>
      </w:r>
      <w:r w:rsidR="00550515">
        <w:rPr>
          <w:rFonts w:ascii="Arial" w:hAnsi="Arial"/>
          <w:sz w:val="20"/>
          <w:szCs w:val="20"/>
        </w:rPr>
        <w:t>e</w:t>
      </w:r>
      <w:r>
        <w:rPr>
          <w:rFonts w:ascii="Arial" w:hAnsi="Arial"/>
          <w:sz w:val="20"/>
          <w:szCs w:val="20"/>
        </w:rPr>
        <w:t xml:space="preserve"> câble</w:t>
      </w:r>
      <w:r w:rsidR="00550515">
        <w:rPr>
          <w:rFonts w:ascii="Arial" w:hAnsi="Arial"/>
          <w:sz w:val="20"/>
          <w:szCs w:val="20"/>
        </w:rPr>
        <w:t>s</w:t>
      </w:r>
      <w:r>
        <w:rPr>
          <w:rFonts w:ascii="Arial" w:hAnsi="Arial"/>
          <w:sz w:val="20"/>
          <w:szCs w:val="20"/>
        </w:rPr>
        <w:t>.</w:t>
      </w:r>
    </w:p>
    <w:p w14:paraId="4193A0C8" w14:textId="77777777" w:rsidR="00A7398D" w:rsidRDefault="00A7398D" w:rsidP="00A7398D">
      <w:pPr>
        <w:pStyle w:val="ListParagraph"/>
        <w:rPr>
          <w:rFonts w:ascii="Arial" w:hAnsi="Arial" w:cs="Arial"/>
          <w:sz w:val="20"/>
          <w:szCs w:val="20"/>
        </w:rPr>
      </w:pPr>
    </w:p>
    <w:p w14:paraId="578BE36F" w14:textId="77777777" w:rsidR="001E38C3" w:rsidRPr="002C2F49" w:rsidRDefault="001E38C3" w:rsidP="00A7398D">
      <w:pPr>
        <w:pStyle w:val="ListParagraph"/>
        <w:rPr>
          <w:rFonts w:ascii="Arial" w:hAnsi="Arial" w:cs="Arial"/>
          <w:sz w:val="20"/>
          <w:szCs w:val="20"/>
        </w:rPr>
      </w:pPr>
    </w:p>
    <w:p w14:paraId="2CA0FDCE" w14:textId="77777777" w:rsidR="00A51CF2" w:rsidRDefault="001E38C3" w:rsidP="001E38C3">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2.3</w:t>
      </w:r>
      <w:r>
        <w:rPr>
          <w:rFonts w:ascii="Arial" w:hAnsi="Arial"/>
          <w:b/>
          <w:sz w:val="20"/>
          <w:szCs w:val="20"/>
        </w:rPr>
        <w:tab/>
        <w:t>SPÉCIFICATIONS DE CONCEPTION</w:t>
      </w:r>
    </w:p>
    <w:p w14:paraId="37359191" w14:textId="77777777" w:rsidR="001E38C3" w:rsidRDefault="001E38C3" w:rsidP="001E38C3">
      <w:pPr>
        <w:pStyle w:val="PlainText"/>
        <w:tabs>
          <w:tab w:val="left" w:pos="360"/>
          <w:tab w:val="left" w:pos="720"/>
        </w:tabs>
        <w:spacing w:line="276" w:lineRule="auto"/>
        <w:rPr>
          <w:rFonts w:ascii="Arial" w:eastAsia="MS Mincho" w:hAnsi="Arial" w:cs="Arial"/>
          <w:sz w:val="20"/>
          <w:szCs w:val="20"/>
        </w:rPr>
      </w:pPr>
    </w:p>
    <w:p w14:paraId="1D1E3754" w14:textId="77777777" w:rsidR="001E38C3" w:rsidRPr="005A5630" w:rsidRDefault="001E38C3" w:rsidP="001E38C3">
      <w:pPr>
        <w:pStyle w:val="PlainText"/>
        <w:tabs>
          <w:tab w:val="left" w:pos="360"/>
          <w:tab w:val="left" w:pos="720"/>
        </w:tabs>
        <w:spacing w:line="276" w:lineRule="auto"/>
        <w:rPr>
          <w:rFonts w:ascii="Arial" w:eastAsia="MS Mincho" w:hAnsi="Arial" w:cs="Arial"/>
          <w:sz w:val="20"/>
          <w:szCs w:val="20"/>
        </w:rPr>
      </w:pPr>
      <w:r>
        <w:rPr>
          <w:rFonts w:ascii="Arial" w:hAnsi="Arial"/>
          <w:sz w:val="20"/>
          <w:szCs w:val="20"/>
        </w:rPr>
        <w:tab/>
        <w:t>A.</w:t>
      </w:r>
      <w:r>
        <w:rPr>
          <w:rFonts w:ascii="Arial" w:hAnsi="Arial"/>
          <w:sz w:val="20"/>
          <w:szCs w:val="20"/>
        </w:rPr>
        <w:tab/>
        <w:t xml:space="preserve">Valeurs nominales du commutateur – le commutateur doit avoir les spécifications suivantes </w:t>
      </w:r>
      <w:r>
        <w:rPr>
          <w:rFonts w:ascii="Arial" w:hAnsi="Arial"/>
          <w:i/>
          <w:sz w:val="20"/>
          <w:szCs w:val="20"/>
        </w:rPr>
        <w:t>(choisir la colonne appropriée) :</w:t>
      </w:r>
    </w:p>
    <w:p w14:paraId="2B3D4837" w14:textId="77777777" w:rsidR="001E38C3" w:rsidRPr="00443704" w:rsidRDefault="001E38C3" w:rsidP="001E38C3">
      <w:pPr>
        <w:pStyle w:val="PlainText"/>
        <w:tabs>
          <w:tab w:val="left" w:pos="360"/>
          <w:tab w:val="left" w:pos="720"/>
        </w:tabs>
        <w:spacing w:line="276" w:lineRule="auto"/>
        <w:rPr>
          <w:rFonts w:ascii="Arial" w:eastAsia="MS Mincho" w:hAnsi="Arial"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29" w:type="dxa"/>
        </w:tblCellMar>
        <w:tblLook w:val="0000" w:firstRow="0" w:lastRow="0" w:firstColumn="0" w:lastColumn="0" w:noHBand="0" w:noVBand="0"/>
      </w:tblPr>
      <w:tblGrid>
        <w:gridCol w:w="4674"/>
        <w:gridCol w:w="902"/>
        <w:gridCol w:w="902"/>
        <w:gridCol w:w="902"/>
      </w:tblGrid>
      <w:tr w:rsidR="001E38C3" w:rsidRPr="00D76479" w14:paraId="5F717D47" w14:textId="77777777" w:rsidTr="00594760">
        <w:trPr>
          <w:trHeight w:val="250"/>
          <w:jc w:val="center"/>
        </w:trPr>
        <w:tc>
          <w:tcPr>
            <w:tcW w:w="4674" w:type="dxa"/>
            <w:tcMar>
              <w:bottom w:w="71" w:type="dxa"/>
            </w:tcMar>
            <w:vAlign w:val="center"/>
          </w:tcPr>
          <w:p w14:paraId="69083062" w14:textId="77777777" w:rsidR="001E38C3" w:rsidRPr="00D76479" w:rsidRDefault="001E38C3" w:rsidP="00594760">
            <w:pPr>
              <w:widowControl w:val="0"/>
              <w:tabs>
                <w:tab w:val="left" w:pos="360"/>
                <w:tab w:val="left" w:pos="720"/>
              </w:tabs>
              <w:autoSpaceDE w:val="0"/>
              <w:autoSpaceDN w:val="0"/>
              <w:adjustRightInd w:val="0"/>
              <w:spacing w:line="276" w:lineRule="auto"/>
              <w:textAlignment w:val="center"/>
              <w:rPr>
                <w:rFonts w:ascii="Arial" w:hAnsi="Arial" w:cs="Arial"/>
                <w:color w:val="000000"/>
                <w:sz w:val="16"/>
                <w:szCs w:val="20"/>
              </w:rPr>
            </w:pPr>
            <w:r>
              <w:rPr>
                <w:rFonts w:ascii="Arial" w:hAnsi="Arial"/>
                <w:color w:val="000000"/>
                <w:sz w:val="16"/>
                <w:szCs w:val="20"/>
              </w:rPr>
              <w:t xml:space="preserve"> SÉLECTION DES SPÉCIFICATIONS</w:t>
            </w:r>
          </w:p>
        </w:tc>
        <w:tc>
          <w:tcPr>
            <w:tcW w:w="2706" w:type="dxa"/>
            <w:gridSpan w:val="3"/>
            <w:tcMar>
              <w:top w:w="40" w:type="dxa"/>
              <w:left w:w="60" w:type="dxa"/>
              <w:bottom w:w="40" w:type="dxa"/>
              <w:right w:w="60" w:type="dxa"/>
            </w:tcMar>
            <w:vAlign w:val="center"/>
          </w:tcPr>
          <w:p w14:paraId="7A350799" w14:textId="77777777" w:rsidR="001E38C3" w:rsidRPr="00D76479" w:rsidRDefault="001E38C3" w:rsidP="00594760">
            <w:pPr>
              <w:widowControl w:val="0"/>
              <w:tabs>
                <w:tab w:val="left" w:pos="360"/>
                <w:tab w:val="left" w:pos="720"/>
              </w:tabs>
              <w:autoSpaceDE w:val="0"/>
              <w:autoSpaceDN w:val="0"/>
              <w:adjustRightInd w:val="0"/>
              <w:spacing w:line="276" w:lineRule="auto"/>
              <w:jc w:val="center"/>
              <w:textAlignment w:val="center"/>
              <w:rPr>
                <w:rFonts w:ascii="Arial" w:hAnsi="Arial" w:cs="Arial"/>
                <w:color w:val="000000"/>
                <w:sz w:val="16"/>
                <w:szCs w:val="20"/>
              </w:rPr>
            </w:pPr>
            <w:r>
              <w:rPr>
                <w:rFonts w:ascii="Arial" w:hAnsi="Arial"/>
                <w:color w:val="000000"/>
                <w:sz w:val="16"/>
                <w:szCs w:val="20"/>
              </w:rPr>
              <w:t>IEEE/IEC</w:t>
            </w:r>
          </w:p>
        </w:tc>
      </w:tr>
      <w:tr w:rsidR="001E38C3" w:rsidRPr="00D76479" w14:paraId="2E55C8B7" w14:textId="77777777" w:rsidTr="00594760">
        <w:trPr>
          <w:trHeight w:val="245"/>
          <w:jc w:val="center"/>
        </w:trPr>
        <w:tc>
          <w:tcPr>
            <w:tcW w:w="4674" w:type="dxa"/>
            <w:tcMar>
              <w:top w:w="80" w:type="dxa"/>
              <w:left w:w="60" w:type="dxa"/>
              <w:bottom w:w="80" w:type="dxa"/>
              <w:right w:w="60" w:type="dxa"/>
            </w:tcMar>
            <w:vAlign w:val="center"/>
          </w:tcPr>
          <w:p w14:paraId="1FE00102" w14:textId="77777777" w:rsidR="001E38C3" w:rsidRPr="00D76479" w:rsidRDefault="001E38C3" w:rsidP="00594760">
            <w:pPr>
              <w:widowControl w:val="0"/>
              <w:tabs>
                <w:tab w:val="left" w:pos="360"/>
                <w:tab w:val="left" w:pos="720"/>
              </w:tabs>
              <w:autoSpaceDE w:val="0"/>
              <w:autoSpaceDN w:val="0"/>
              <w:adjustRightInd w:val="0"/>
              <w:spacing w:line="276" w:lineRule="auto"/>
              <w:textAlignment w:val="center"/>
              <w:rPr>
                <w:rFonts w:ascii="Arial" w:hAnsi="Arial" w:cs="Arial"/>
                <w:color w:val="000000"/>
                <w:sz w:val="16"/>
                <w:szCs w:val="20"/>
              </w:rPr>
            </w:pPr>
            <w:r>
              <w:rPr>
                <w:rFonts w:ascii="Arial" w:hAnsi="Arial"/>
                <w:color w:val="000000"/>
                <w:sz w:val="16"/>
                <w:szCs w:val="20"/>
              </w:rPr>
              <w:t xml:space="preserve"> Tension maximale de conception, kV</w:t>
            </w:r>
          </w:p>
        </w:tc>
        <w:tc>
          <w:tcPr>
            <w:tcW w:w="902" w:type="dxa"/>
            <w:tcMar>
              <w:top w:w="80" w:type="dxa"/>
              <w:left w:w="60" w:type="dxa"/>
              <w:bottom w:w="80" w:type="dxa"/>
              <w:right w:w="60" w:type="dxa"/>
            </w:tcMar>
            <w:vAlign w:val="center"/>
          </w:tcPr>
          <w:p w14:paraId="6F937900"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15,5</w:t>
            </w:r>
          </w:p>
        </w:tc>
        <w:tc>
          <w:tcPr>
            <w:tcW w:w="902" w:type="dxa"/>
            <w:tcMar>
              <w:top w:w="80" w:type="dxa"/>
              <w:left w:w="60" w:type="dxa"/>
              <w:bottom w:w="80" w:type="dxa"/>
              <w:right w:w="60" w:type="dxa"/>
            </w:tcMar>
            <w:vAlign w:val="center"/>
          </w:tcPr>
          <w:p w14:paraId="0795D596"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27</w:t>
            </w:r>
          </w:p>
        </w:tc>
        <w:tc>
          <w:tcPr>
            <w:tcW w:w="902" w:type="dxa"/>
            <w:tcMar>
              <w:top w:w="80" w:type="dxa"/>
              <w:left w:w="60" w:type="dxa"/>
              <w:bottom w:w="80" w:type="dxa"/>
              <w:right w:w="60" w:type="dxa"/>
            </w:tcMar>
            <w:vAlign w:val="center"/>
          </w:tcPr>
          <w:p w14:paraId="1A2F9437" w14:textId="77777777" w:rsidR="001E38C3" w:rsidRPr="00D76479" w:rsidRDefault="001E38C3" w:rsidP="0059476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38</w:t>
            </w:r>
          </w:p>
        </w:tc>
      </w:tr>
      <w:tr w:rsidR="001E38C3" w:rsidRPr="00D76479" w14:paraId="6D260946" w14:textId="77777777" w:rsidTr="00594760">
        <w:trPr>
          <w:trHeight w:val="245"/>
          <w:jc w:val="center"/>
        </w:trPr>
        <w:tc>
          <w:tcPr>
            <w:tcW w:w="4674" w:type="dxa"/>
            <w:tcMar>
              <w:top w:w="80" w:type="dxa"/>
              <w:left w:w="60" w:type="dxa"/>
              <w:bottom w:w="80" w:type="dxa"/>
              <w:right w:w="60" w:type="dxa"/>
            </w:tcMar>
            <w:vAlign w:val="center"/>
          </w:tcPr>
          <w:p w14:paraId="2C01D9F1" w14:textId="77777777" w:rsidR="001E38C3" w:rsidRPr="00014B94" w:rsidRDefault="001E38C3" w:rsidP="00594760">
            <w:pPr>
              <w:widowControl w:val="0"/>
              <w:tabs>
                <w:tab w:val="left" w:pos="360"/>
                <w:tab w:val="left" w:pos="720"/>
              </w:tabs>
              <w:autoSpaceDE w:val="0"/>
              <w:autoSpaceDN w:val="0"/>
              <w:adjustRightInd w:val="0"/>
              <w:spacing w:line="276" w:lineRule="auto"/>
              <w:textAlignment w:val="center"/>
              <w:rPr>
                <w:rFonts w:ascii="Arial" w:hAnsi="Arial" w:cs="Arial"/>
                <w:color w:val="000000"/>
                <w:sz w:val="16"/>
                <w:szCs w:val="20"/>
              </w:rPr>
            </w:pPr>
            <w:r>
              <w:rPr>
                <w:rFonts w:ascii="Arial" w:hAnsi="Arial"/>
                <w:color w:val="000000"/>
                <w:sz w:val="16"/>
                <w:szCs w:val="20"/>
              </w:rPr>
              <w:t xml:space="preserve"> Tension de niveau d’impulsion (BIL), kV</w:t>
            </w:r>
          </w:p>
        </w:tc>
        <w:tc>
          <w:tcPr>
            <w:tcW w:w="902" w:type="dxa"/>
            <w:tcMar>
              <w:top w:w="80" w:type="dxa"/>
              <w:left w:w="60" w:type="dxa"/>
              <w:bottom w:w="80" w:type="dxa"/>
              <w:right w:w="60" w:type="dxa"/>
            </w:tcMar>
            <w:vAlign w:val="center"/>
          </w:tcPr>
          <w:p w14:paraId="5E12B4A3"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110</w:t>
            </w:r>
          </w:p>
        </w:tc>
        <w:tc>
          <w:tcPr>
            <w:tcW w:w="902" w:type="dxa"/>
            <w:tcMar>
              <w:top w:w="80" w:type="dxa"/>
              <w:left w:w="60" w:type="dxa"/>
              <w:bottom w:w="80" w:type="dxa"/>
              <w:right w:w="60" w:type="dxa"/>
            </w:tcMar>
            <w:vAlign w:val="center"/>
          </w:tcPr>
          <w:p w14:paraId="0EA8B300"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125</w:t>
            </w:r>
          </w:p>
        </w:tc>
        <w:tc>
          <w:tcPr>
            <w:tcW w:w="902" w:type="dxa"/>
            <w:tcMar>
              <w:top w:w="80" w:type="dxa"/>
              <w:left w:w="60" w:type="dxa"/>
              <w:bottom w:w="80" w:type="dxa"/>
              <w:right w:w="60" w:type="dxa"/>
            </w:tcMar>
            <w:vAlign w:val="center"/>
          </w:tcPr>
          <w:p w14:paraId="78E7BC0C" w14:textId="77777777" w:rsidR="001E38C3" w:rsidRPr="00D76479" w:rsidRDefault="001E38C3" w:rsidP="0059476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150</w:t>
            </w:r>
          </w:p>
        </w:tc>
      </w:tr>
      <w:tr w:rsidR="001E38C3" w:rsidRPr="00D76479" w14:paraId="7E0008B6" w14:textId="77777777" w:rsidTr="00594760">
        <w:trPr>
          <w:trHeight w:val="245"/>
          <w:jc w:val="center"/>
        </w:trPr>
        <w:tc>
          <w:tcPr>
            <w:tcW w:w="4674" w:type="dxa"/>
            <w:vAlign w:val="center"/>
          </w:tcPr>
          <w:p w14:paraId="673EB871" w14:textId="77777777" w:rsidR="001E38C3" w:rsidRPr="00D76479" w:rsidRDefault="00A51CF2" w:rsidP="0059476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Courant continu, ampères</w:t>
            </w:r>
          </w:p>
        </w:tc>
        <w:tc>
          <w:tcPr>
            <w:tcW w:w="902" w:type="dxa"/>
            <w:tcMar>
              <w:top w:w="86" w:type="dxa"/>
              <w:left w:w="60" w:type="dxa"/>
              <w:bottom w:w="86" w:type="dxa"/>
              <w:right w:w="60" w:type="dxa"/>
            </w:tcMar>
            <w:vAlign w:val="center"/>
          </w:tcPr>
          <w:p w14:paraId="6C36A42F"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630</w:t>
            </w:r>
          </w:p>
        </w:tc>
        <w:tc>
          <w:tcPr>
            <w:tcW w:w="902" w:type="dxa"/>
            <w:tcMar>
              <w:top w:w="80" w:type="dxa"/>
              <w:left w:w="60" w:type="dxa"/>
              <w:bottom w:w="80" w:type="dxa"/>
              <w:right w:w="60" w:type="dxa"/>
            </w:tcMar>
            <w:vAlign w:val="center"/>
          </w:tcPr>
          <w:p w14:paraId="074596D0"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630</w:t>
            </w:r>
          </w:p>
        </w:tc>
        <w:tc>
          <w:tcPr>
            <w:tcW w:w="902" w:type="dxa"/>
            <w:tcMar>
              <w:top w:w="86" w:type="dxa"/>
              <w:left w:w="60" w:type="dxa"/>
              <w:bottom w:w="86" w:type="dxa"/>
              <w:right w:w="60" w:type="dxa"/>
            </w:tcMar>
            <w:vAlign w:val="center"/>
          </w:tcPr>
          <w:p w14:paraId="13B7673B" w14:textId="77777777" w:rsidR="001E38C3" w:rsidRPr="00D76479" w:rsidRDefault="001E38C3" w:rsidP="0059476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630</w:t>
            </w:r>
          </w:p>
        </w:tc>
      </w:tr>
      <w:tr w:rsidR="001E38C3" w:rsidRPr="00D76479" w14:paraId="48D7A36E" w14:textId="77777777" w:rsidTr="00594760">
        <w:trPr>
          <w:trHeight w:val="245"/>
          <w:jc w:val="center"/>
        </w:trPr>
        <w:tc>
          <w:tcPr>
            <w:tcW w:w="4674" w:type="dxa"/>
            <w:vAlign w:val="center"/>
          </w:tcPr>
          <w:p w14:paraId="625B3CDB" w14:textId="77777777" w:rsidR="001E38C3" w:rsidRPr="00D76479" w:rsidRDefault="00A51CF2" w:rsidP="0059476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Courant de coupure de charge, ampères</w:t>
            </w:r>
          </w:p>
        </w:tc>
        <w:tc>
          <w:tcPr>
            <w:tcW w:w="902" w:type="dxa"/>
            <w:vAlign w:val="center"/>
          </w:tcPr>
          <w:p w14:paraId="613A7872"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630</w:t>
            </w:r>
          </w:p>
        </w:tc>
        <w:tc>
          <w:tcPr>
            <w:tcW w:w="902" w:type="dxa"/>
            <w:tcMar>
              <w:top w:w="80" w:type="dxa"/>
              <w:left w:w="60" w:type="dxa"/>
              <w:bottom w:w="80" w:type="dxa"/>
              <w:right w:w="60" w:type="dxa"/>
            </w:tcMar>
            <w:vAlign w:val="center"/>
          </w:tcPr>
          <w:p w14:paraId="1B2B93EB"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630</w:t>
            </w:r>
          </w:p>
        </w:tc>
        <w:tc>
          <w:tcPr>
            <w:tcW w:w="902" w:type="dxa"/>
            <w:tcMar>
              <w:top w:w="86" w:type="dxa"/>
              <w:left w:w="60" w:type="dxa"/>
              <w:bottom w:w="86" w:type="dxa"/>
              <w:right w:w="60" w:type="dxa"/>
            </w:tcMar>
            <w:vAlign w:val="center"/>
          </w:tcPr>
          <w:p w14:paraId="71D6646D" w14:textId="77777777" w:rsidR="001E38C3" w:rsidRPr="00D76479" w:rsidRDefault="001E38C3" w:rsidP="0059476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630</w:t>
            </w:r>
          </w:p>
        </w:tc>
      </w:tr>
      <w:tr w:rsidR="001E38C3" w:rsidRPr="00D76479" w14:paraId="275A2B7B" w14:textId="77777777" w:rsidTr="00594760">
        <w:trPr>
          <w:trHeight w:val="245"/>
          <w:jc w:val="center"/>
        </w:trPr>
        <w:tc>
          <w:tcPr>
            <w:tcW w:w="4674" w:type="dxa"/>
            <w:vAlign w:val="center"/>
          </w:tcPr>
          <w:p w14:paraId="13A59A4A" w14:textId="783FE407" w:rsidR="001E38C3" w:rsidRPr="00D76479" w:rsidRDefault="00A51CF2" w:rsidP="0059476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Tenue </w:t>
            </w:r>
            <w:r w:rsidR="00550515">
              <w:rPr>
                <w:rFonts w:ascii="Arial" w:hAnsi="Arial"/>
                <w:color w:val="000000"/>
                <w:sz w:val="16"/>
                <w:szCs w:val="20"/>
              </w:rPr>
              <w:t xml:space="preserve">diélectrique </w:t>
            </w:r>
            <w:r>
              <w:rPr>
                <w:rFonts w:ascii="Arial" w:hAnsi="Arial"/>
                <w:color w:val="000000"/>
                <w:sz w:val="16"/>
                <w:szCs w:val="20"/>
              </w:rPr>
              <w:t>d’une minute (à sec), CA kV</w:t>
            </w:r>
          </w:p>
        </w:tc>
        <w:tc>
          <w:tcPr>
            <w:tcW w:w="902" w:type="dxa"/>
            <w:vAlign w:val="center"/>
          </w:tcPr>
          <w:p w14:paraId="531CCEDD"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35</w:t>
            </w:r>
          </w:p>
        </w:tc>
        <w:tc>
          <w:tcPr>
            <w:tcW w:w="902" w:type="dxa"/>
            <w:tcMar>
              <w:top w:w="80" w:type="dxa"/>
              <w:left w:w="60" w:type="dxa"/>
              <w:bottom w:w="80" w:type="dxa"/>
              <w:right w:w="60" w:type="dxa"/>
            </w:tcMar>
            <w:vAlign w:val="center"/>
          </w:tcPr>
          <w:p w14:paraId="1338E727"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60</w:t>
            </w:r>
          </w:p>
        </w:tc>
        <w:tc>
          <w:tcPr>
            <w:tcW w:w="902" w:type="dxa"/>
            <w:tcMar>
              <w:top w:w="86" w:type="dxa"/>
              <w:left w:w="60" w:type="dxa"/>
              <w:bottom w:w="86" w:type="dxa"/>
              <w:right w:w="60" w:type="dxa"/>
            </w:tcMar>
            <w:vAlign w:val="center"/>
          </w:tcPr>
          <w:p w14:paraId="0908881B" w14:textId="77777777" w:rsidR="001E38C3" w:rsidRPr="00D76479" w:rsidRDefault="001E38C3" w:rsidP="0059476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70</w:t>
            </w:r>
          </w:p>
        </w:tc>
      </w:tr>
      <w:tr w:rsidR="001E38C3" w:rsidRPr="00D76479" w14:paraId="13A8925A" w14:textId="77777777" w:rsidTr="00594760">
        <w:trPr>
          <w:trHeight w:val="245"/>
          <w:jc w:val="center"/>
        </w:trPr>
        <w:tc>
          <w:tcPr>
            <w:tcW w:w="4674" w:type="dxa"/>
            <w:vAlign w:val="center"/>
          </w:tcPr>
          <w:p w14:paraId="4942E5F3" w14:textId="7CD06B98" w:rsidR="001E38C3" w:rsidRPr="00D76479" w:rsidRDefault="00A51CF2" w:rsidP="0059476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Valeur nominale de test de production</w:t>
            </w:r>
            <w:r w:rsidR="00214E1B">
              <w:rPr>
                <w:rFonts w:ascii="Arial" w:hAnsi="Arial"/>
                <w:color w:val="000000"/>
                <w:sz w:val="16"/>
                <w:szCs w:val="20"/>
              </w:rPr>
              <w:t xml:space="preserve"> kV</w:t>
            </w:r>
          </w:p>
        </w:tc>
        <w:tc>
          <w:tcPr>
            <w:tcW w:w="902" w:type="dxa"/>
            <w:vAlign w:val="center"/>
          </w:tcPr>
          <w:p w14:paraId="267C7412"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34</w:t>
            </w:r>
          </w:p>
        </w:tc>
        <w:tc>
          <w:tcPr>
            <w:tcW w:w="902" w:type="dxa"/>
            <w:tcMar>
              <w:top w:w="80" w:type="dxa"/>
              <w:left w:w="60" w:type="dxa"/>
              <w:bottom w:w="80" w:type="dxa"/>
              <w:right w:w="60" w:type="dxa"/>
            </w:tcMar>
            <w:vAlign w:val="center"/>
          </w:tcPr>
          <w:p w14:paraId="0F7D9362"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40</w:t>
            </w:r>
          </w:p>
        </w:tc>
        <w:tc>
          <w:tcPr>
            <w:tcW w:w="902" w:type="dxa"/>
            <w:tcMar>
              <w:top w:w="86" w:type="dxa"/>
              <w:left w:w="60" w:type="dxa"/>
              <w:bottom w:w="86" w:type="dxa"/>
              <w:right w:w="60" w:type="dxa"/>
            </w:tcMar>
            <w:vAlign w:val="center"/>
          </w:tcPr>
          <w:p w14:paraId="5F8BDCF5" w14:textId="77777777" w:rsidR="001E38C3" w:rsidRPr="00D76479" w:rsidRDefault="001E38C3" w:rsidP="0059476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50</w:t>
            </w:r>
          </w:p>
        </w:tc>
      </w:tr>
      <w:tr w:rsidR="001E38C3" w:rsidRPr="00D76479" w14:paraId="297B2B20" w14:textId="77777777" w:rsidTr="00594760">
        <w:trPr>
          <w:trHeight w:val="245"/>
          <w:jc w:val="center"/>
        </w:trPr>
        <w:tc>
          <w:tcPr>
            <w:tcW w:w="4674" w:type="dxa"/>
            <w:vAlign w:val="center"/>
          </w:tcPr>
          <w:p w14:paraId="45033706" w14:textId="716B4250" w:rsidR="001E38C3" w:rsidRPr="00D76479" w:rsidRDefault="00A51CF2" w:rsidP="0059476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Tenue </w:t>
            </w:r>
            <w:r w:rsidR="00214E1B">
              <w:rPr>
                <w:rFonts w:ascii="Arial" w:hAnsi="Arial"/>
                <w:color w:val="000000"/>
                <w:sz w:val="16"/>
                <w:szCs w:val="20"/>
              </w:rPr>
              <w:t xml:space="preserve">diélectrique </w:t>
            </w:r>
            <w:r>
              <w:rPr>
                <w:rFonts w:ascii="Arial" w:hAnsi="Arial"/>
                <w:color w:val="000000"/>
                <w:sz w:val="16"/>
                <w:szCs w:val="20"/>
              </w:rPr>
              <w:t>de 15 minutes, CC kV</w:t>
            </w:r>
          </w:p>
        </w:tc>
        <w:tc>
          <w:tcPr>
            <w:tcW w:w="902" w:type="dxa"/>
            <w:vAlign w:val="center"/>
          </w:tcPr>
          <w:p w14:paraId="2762C117"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53</w:t>
            </w:r>
          </w:p>
        </w:tc>
        <w:tc>
          <w:tcPr>
            <w:tcW w:w="902" w:type="dxa"/>
            <w:tcMar>
              <w:top w:w="80" w:type="dxa"/>
              <w:left w:w="60" w:type="dxa"/>
              <w:bottom w:w="80" w:type="dxa"/>
              <w:right w:w="60" w:type="dxa"/>
            </w:tcMar>
            <w:vAlign w:val="center"/>
          </w:tcPr>
          <w:p w14:paraId="12965604"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78</w:t>
            </w:r>
          </w:p>
        </w:tc>
        <w:tc>
          <w:tcPr>
            <w:tcW w:w="902" w:type="dxa"/>
            <w:tcMar>
              <w:top w:w="86" w:type="dxa"/>
              <w:left w:w="60" w:type="dxa"/>
              <w:bottom w:w="86" w:type="dxa"/>
              <w:right w:w="60" w:type="dxa"/>
            </w:tcMar>
            <w:vAlign w:val="center"/>
          </w:tcPr>
          <w:p w14:paraId="2C6E95F2" w14:textId="77777777" w:rsidR="001E38C3" w:rsidRPr="00D76479" w:rsidRDefault="001E38C3" w:rsidP="0059476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103</w:t>
            </w:r>
          </w:p>
        </w:tc>
      </w:tr>
      <w:tr w:rsidR="001E38C3" w:rsidRPr="00D76479" w14:paraId="4456BA15" w14:textId="77777777" w:rsidTr="00594760">
        <w:trPr>
          <w:trHeight w:val="245"/>
          <w:jc w:val="center"/>
        </w:trPr>
        <w:tc>
          <w:tcPr>
            <w:tcW w:w="4674" w:type="dxa"/>
            <w:vAlign w:val="center"/>
          </w:tcPr>
          <w:p w14:paraId="753225AA" w14:textId="77777777" w:rsidR="001E38C3" w:rsidRPr="00D76479" w:rsidRDefault="00A51CF2" w:rsidP="0059476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Courant momentané, kA, ASYM</w:t>
            </w:r>
          </w:p>
        </w:tc>
        <w:tc>
          <w:tcPr>
            <w:tcW w:w="902" w:type="dxa"/>
            <w:vAlign w:val="center"/>
          </w:tcPr>
          <w:p w14:paraId="1FDBF00F"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40</w:t>
            </w:r>
          </w:p>
        </w:tc>
        <w:tc>
          <w:tcPr>
            <w:tcW w:w="902" w:type="dxa"/>
            <w:tcMar>
              <w:top w:w="80" w:type="dxa"/>
              <w:left w:w="60" w:type="dxa"/>
              <w:bottom w:w="80" w:type="dxa"/>
              <w:right w:w="60" w:type="dxa"/>
            </w:tcMar>
            <w:vAlign w:val="center"/>
          </w:tcPr>
          <w:p w14:paraId="53952852"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40</w:t>
            </w:r>
          </w:p>
        </w:tc>
        <w:tc>
          <w:tcPr>
            <w:tcW w:w="902" w:type="dxa"/>
            <w:tcMar>
              <w:top w:w="86" w:type="dxa"/>
              <w:left w:w="60" w:type="dxa"/>
              <w:bottom w:w="86" w:type="dxa"/>
              <w:right w:w="60" w:type="dxa"/>
            </w:tcMar>
            <w:vAlign w:val="center"/>
          </w:tcPr>
          <w:p w14:paraId="1C38A676" w14:textId="77777777" w:rsidR="001E38C3" w:rsidRPr="00D76479" w:rsidRDefault="001E38C3" w:rsidP="0059476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40</w:t>
            </w:r>
          </w:p>
        </w:tc>
      </w:tr>
      <w:tr w:rsidR="001E38C3" w:rsidRPr="00D76479" w14:paraId="42DBD050" w14:textId="77777777" w:rsidTr="00594760">
        <w:trPr>
          <w:trHeight w:val="245"/>
          <w:jc w:val="center"/>
        </w:trPr>
        <w:tc>
          <w:tcPr>
            <w:tcW w:w="4674" w:type="dxa"/>
            <w:vAlign w:val="center"/>
          </w:tcPr>
          <w:p w14:paraId="4E2DA0D4" w14:textId="77777777" w:rsidR="001E38C3" w:rsidRPr="00D76479" w:rsidRDefault="00A51CF2" w:rsidP="0059476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Courant de fermeture de défaut de court-circuit, kA, ASYM</w:t>
            </w:r>
          </w:p>
        </w:tc>
        <w:tc>
          <w:tcPr>
            <w:tcW w:w="902" w:type="dxa"/>
            <w:vAlign w:val="center"/>
          </w:tcPr>
          <w:p w14:paraId="477FBFC1"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32</w:t>
            </w:r>
          </w:p>
        </w:tc>
        <w:tc>
          <w:tcPr>
            <w:tcW w:w="902" w:type="dxa"/>
            <w:tcMar>
              <w:top w:w="80" w:type="dxa"/>
              <w:left w:w="60" w:type="dxa"/>
              <w:bottom w:w="80" w:type="dxa"/>
              <w:right w:w="60" w:type="dxa"/>
            </w:tcMar>
            <w:vAlign w:val="center"/>
          </w:tcPr>
          <w:p w14:paraId="0AEC27AF"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32</w:t>
            </w:r>
          </w:p>
        </w:tc>
        <w:tc>
          <w:tcPr>
            <w:tcW w:w="902" w:type="dxa"/>
            <w:tcMar>
              <w:top w:w="86" w:type="dxa"/>
              <w:left w:w="60" w:type="dxa"/>
              <w:bottom w:w="86" w:type="dxa"/>
              <w:right w:w="60" w:type="dxa"/>
            </w:tcMar>
            <w:vAlign w:val="center"/>
          </w:tcPr>
          <w:p w14:paraId="20BB0C83" w14:textId="77777777" w:rsidR="001E38C3" w:rsidRPr="00D76479" w:rsidRDefault="001E38C3" w:rsidP="0059476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32</w:t>
            </w:r>
          </w:p>
        </w:tc>
      </w:tr>
      <w:tr w:rsidR="001E38C3" w:rsidRPr="00D76479" w14:paraId="31E859BB" w14:textId="77777777" w:rsidTr="00594760">
        <w:trPr>
          <w:trHeight w:val="245"/>
          <w:jc w:val="center"/>
        </w:trPr>
        <w:tc>
          <w:tcPr>
            <w:tcW w:w="4674" w:type="dxa"/>
            <w:vAlign w:val="center"/>
          </w:tcPr>
          <w:p w14:paraId="05D354EC" w14:textId="77777777" w:rsidR="001E38C3" w:rsidRPr="00D76479" w:rsidRDefault="00A51CF2" w:rsidP="0059476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Courant d’une seconde, kA, SYM</w:t>
            </w:r>
          </w:p>
        </w:tc>
        <w:tc>
          <w:tcPr>
            <w:tcW w:w="902" w:type="dxa"/>
            <w:vAlign w:val="center"/>
          </w:tcPr>
          <w:p w14:paraId="176D9CA1"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25</w:t>
            </w:r>
          </w:p>
        </w:tc>
        <w:tc>
          <w:tcPr>
            <w:tcW w:w="902" w:type="dxa"/>
            <w:tcMar>
              <w:top w:w="80" w:type="dxa"/>
              <w:left w:w="60" w:type="dxa"/>
              <w:bottom w:w="80" w:type="dxa"/>
              <w:right w:w="60" w:type="dxa"/>
            </w:tcMar>
            <w:vAlign w:val="center"/>
          </w:tcPr>
          <w:p w14:paraId="631E9D7C"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25</w:t>
            </w:r>
          </w:p>
        </w:tc>
        <w:tc>
          <w:tcPr>
            <w:tcW w:w="902" w:type="dxa"/>
            <w:tcMar>
              <w:top w:w="86" w:type="dxa"/>
              <w:left w:w="60" w:type="dxa"/>
              <w:bottom w:w="86" w:type="dxa"/>
              <w:right w:w="60" w:type="dxa"/>
            </w:tcMar>
            <w:vAlign w:val="center"/>
          </w:tcPr>
          <w:p w14:paraId="288C8573" w14:textId="77777777" w:rsidR="001E38C3" w:rsidRPr="00D76479" w:rsidRDefault="001E38C3" w:rsidP="0059476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25</w:t>
            </w:r>
          </w:p>
        </w:tc>
      </w:tr>
      <w:tr w:rsidR="001E38C3" w:rsidRPr="00D76479" w14:paraId="758E095E" w14:textId="77777777" w:rsidTr="00594760">
        <w:trPr>
          <w:trHeight w:val="245"/>
          <w:jc w:val="center"/>
        </w:trPr>
        <w:tc>
          <w:tcPr>
            <w:tcW w:w="4674" w:type="dxa"/>
            <w:vAlign w:val="center"/>
          </w:tcPr>
          <w:p w14:paraId="39C72351" w14:textId="77777777" w:rsidR="001E38C3" w:rsidRPr="00D76479" w:rsidRDefault="00A51CF2" w:rsidP="0059476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Valeur nominale d’interruption par défaut, kA, SYM</w:t>
            </w:r>
          </w:p>
        </w:tc>
        <w:tc>
          <w:tcPr>
            <w:tcW w:w="902" w:type="dxa"/>
            <w:vAlign w:val="center"/>
          </w:tcPr>
          <w:p w14:paraId="27A29FBC"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12,5*</w:t>
            </w:r>
          </w:p>
        </w:tc>
        <w:tc>
          <w:tcPr>
            <w:tcW w:w="902" w:type="dxa"/>
            <w:tcMar>
              <w:top w:w="80" w:type="dxa"/>
              <w:left w:w="60" w:type="dxa"/>
              <w:bottom w:w="80" w:type="dxa"/>
              <w:right w:w="60" w:type="dxa"/>
            </w:tcMar>
            <w:vAlign w:val="center"/>
          </w:tcPr>
          <w:p w14:paraId="24D6C9D0"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12,5*</w:t>
            </w:r>
          </w:p>
        </w:tc>
        <w:tc>
          <w:tcPr>
            <w:tcW w:w="902" w:type="dxa"/>
            <w:tcMar>
              <w:top w:w="86" w:type="dxa"/>
              <w:left w:w="60" w:type="dxa"/>
              <w:bottom w:w="86" w:type="dxa"/>
              <w:right w:w="60" w:type="dxa"/>
            </w:tcMar>
            <w:vAlign w:val="center"/>
          </w:tcPr>
          <w:p w14:paraId="5F08F439" w14:textId="77777777" w:rsidR="001E38C3" w:rsidRPr="00D76479" w:rsidRDefault="001E38C3" w:rsidP="0059476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12,5*</w:t>
            </w:r>
          </w:p>
        </w:tc>
      </w:tr>
      <w:tr w:rsidR="001E38C3" w:rsidRPr="00D76479" w14:paraId="7AF9DEC9" w14:textId="77777777" w:rsidTr="00594760">
        <w:trPr>
          <w:trHeight w:val="245"/>
          <w:jc w:val="center"/>
        </w:trPr>
        <w:tc>
          <w:tcPr>
            <w:tcW w:w="4674" w:type="dxa"/>
            <w:vAlign w:val="center"/>
          </w:tcPr>
          <w:p w14:paraId="650A531B" w14:textId="6E23E253" w:rsidR="001E38C3" w:rsidRPr="00D76479" w:rsidRDefault="00A51CF2" w:rsidP="00594760">
            <w:pPr>
              <w:widowControl w:val="0"/>
              <w:tabs>
                <w:tab w:val="left" w:pos="360"/>
                <w:tab w:val="left" w:pos="720"/>
              </w:tabs>
              <w:autoSpaceDE w:val="0"/>
              <w:autoSpaceDN w:val="0"/>
              <w:adjustRightInd w:val="0"/>
              <w:spacing w:before="120" w:line="276" w:lineRule="auto"/>
              <w:contextualSpacing/>
              <w:textAlignment w:val="baseline"/>
              <w:rPr>
                <w:rFonts w:ascii="Arial" w:hAnsi="Arial" w:cs="Arial"/>
                <w:color w:val="000000"/>
                <w:sz w:val="16"/>
                <w:szCs w:val="20"/>
              </w:rPr>
            </w:pPr>
            <w:r>
              <w:rPr>
                <w:rFonts w:ascii="Arial" w:hAnsi="Arial"/>
                <w:color w:val="000000"/>
                <w:sz w:val="16"/>
                <w:szCs w:val="20"/>
              </w:rPr>
              <w:t xml:space="preserve"> Endurance mécanique, </w:t>
            </w:r>
            <w:r w:rsidR="00187C3F">
              <w:rPr>
                <w:rFonts w:ascii="Arial" w:hAnsi="Arial"/>
                <w:color w:val="000000"/>
                <w:sz w:val="16"/>
                <w:szCs w:val="20"/>
              </w:rPr>
              <w:t xml:space="preserve">nombre d’opérations </w:t>
            </w:r>
          </w:p>
        </w:tc>
        <w:tc>
          <w:tcPr>
            <w:tcW w:w="902" w:type="dxa"/>
            <w:vAlign w:val="center"/>
          </w:tcPr>
          <w:p w14:paraId="58232BAB"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2 000</w:t>
            </w:r>
          </w:p>
        </w:tc>
        <w:tc>
          <w:tcPr>
            <w:tcW w:w="902" w:type="dxa"/>
            <w:tcMar>
              <w:top w:w="80" w:type="dxa"/>
              <w:left w:w="60" w:type="dxa"/>
              <w:bottom w:w="80" w:type="dxa"/>
              <w:right w:w="60" w:type="dxa"/>
            </w:tcMar>
            <w:vAlign w:val="center"/>
          </w:tcPr>
          <w:p w14:paraId="584F186F"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2 000</w:t>
            </w:r>
          </w:p>
        </w:tc>
        <w:tc>
          <w:tcPr>
            <w:tcW w:w="902" w:type="dxa"/>
            <w:tcMar>
              <w:top w:w="86" w:type="dxa"/>
              <w:left w:w="60" w:type="dxa"/>
              <w:bottom w:w="86" w:type="dxa"/>
              <w:right w:w="60" w:type="dxa"/>
            </w:tcMar>
            <w:vAlign w:val="center"/>
          </w:tcPr>
          <w:p w14:paraId="6D6947F1" w14:textId="77777777" w:rsidR="001E38C3" w:rsidRPr="00D76479" w:rsidRDefault="001E38C3" w:rsidP="00594760">
            <w:pPr>
              <w:widowControl w:val="0"/>
              <w:tabs>
                <w:tab w:val="left" w:pos="360"/>
                <w:tab w:val="left" w:pos="720"/>
              </w:tabs>
              <w:autoSpaceDE w:val="0"/>
              <w:autoSpaceDN w:val="0"/>
              <w:adjustRightInd w:val="0"/>
              <w:spacing w:line="276" w:lineRule="auto"/>
              <w:ind w:left="1" w:right="168"/>
              <w:jc w:val="center"/>
              <w:textAlignment w:val="center"/>
              <w:rPr>
                <w:rFonts w:ascii="Arial" w:hAnsi="Arial" w:cs="Arial"/>
                <w:color w:val="000000"/>
                <w:sz w:val="16"/>
                <w:szCs w:val="20"/>
              </w:rPr>
            </w:pPr>
            <w:r>
              <w:rPr>
                <w:rFonts w:ascii="Arial" w:hAnsi="Arial"/>
                <w:color w:val="000000"/>
                <w:sz w:val="16"/>
                <w:szCs w:val="20"/>
              </w:rPr>
              <w:t>2 000</w:t>
            </w:r>
          </w:p>
        </w:tc>
      </w:tr>
    </w:tbl>
    <w:p w14:paraId="5EE4B722" w14:textId="77777777" w:rsidR="001E38C3" w:rsidRDefault="001E38C3" w:rsidP="001E38C3">
      <w:pPr>
        <w:pStyle w:val="PlainText"/>
        <w:tabs>
          <w:tab w:val="left" w:pos="360"/>
          <w:tab w:val="left" w:pos="720"/>
        </w:tabs>
        <w:spacing w:line="276" w:lineRule="auto"/>
        <w:rPr>
          <w:rFonts w:ascii="Arial" w:eastAsia="MS Mincho" w:hAnsi="Arial" w:cs="Arial"/>
          <w:sz w:val="20"/>
          <w:szCs w:val="20"/>
        </w:rPr>
      </w:pPr>
      <w:r>
        <w:rPr>
          <w:rFonts w:ascii="Arial" w:hAnsi="Arial"/>
          <w:sz w:val="20"/>
          <w:szCs w:val="20"/>
        </w:rPr>
        <w:lastRenderedPageBreak/>
        <w:tab/>
      </w:r>
      <w:r>
        <w:rPr>
          <w:rFonts w:ascii="Arial" w:hAnsi="Arial"/>
          <w:sz w:val="20"/>
          <w:szCs w:val="20"/>
        </w:rPr>
        <w:tab/>
      </w:r>
      <w:r>
        <w:rPr>
          <w:rFonts w:ascii="Arial" w:hAnsi="Arial"/>
          <w:sz w:val="20"/>
          <w:szCs w:val="20"/>
        </w:rPr>
        <w:tab/>
      </w:r>
    </w:p>
    <w:p w14:paraId="075285C5" w14:textId="77777777" w:rsidR="001E38C3" w:rsidRDefault="001E38C3" w:rsidP="001E38C3">
      <w:pPr>
        <w:pStyle w:val="PlainText"/>
        <w:tabs>
          <w:tab w:val="left" w:pos="360"/>
          <w:tab w:val="left" w:pos="720"/>
        </w:tabs>
        <w:spacing w:line="276" w:lineRule="auto"/>
        <w:rPr>
          <w:rFonts w:ascii="Arial" w:eastAsia="MS Mincho" w:hAnsi="Arial" w:cs="Arial"/>
          <w:sz w:val="20"/>
          <w:szCs w:val="20"/>
        </w:rPr>
      </w:pPr>
      <w:r>
        <w:rPr>
          <w:rFonts w:ascii="Arial" w:hAnsi="Arial"/>
          <w:sz w:val="20"/>
          <w:szCs w:val="20"/>
        </w:rPr>
        <w:tab/>
        <w:t xml:space="preserve">*Remarque – La valeur nominale d’interruption par défaut </w:t>
      </w:r>
      <w:proofErr w:type="spellStart"/>
      <w:r>
        <w:rPr>
          <w:rFonts w:ascii="Arial" w:hAnsi="Arial"/>
          <w:sz w:val="20"/>
          <w:szCs w:val="20"/>
        </w:rPr>
        <w:t>sym</w:t>
      </w:r>
      <w:proofErr w:type="spellEnd"/>
      <w:r>
        <w:rPr>
          <w:rFonts w:ascii="Arial" w:hAnsi="Arial"/>
          <w:sz w:val="20"/>
          <w:szCs w:val="20"/>
        </w:rPr>
        <w:t xml:space="preserve"> de 25 kA est disponible </w:t>
      </w:r>
      <w:r>
        <w:rPr>
          <w:rFonts w:ascii="Arial" w:hAnsi="Arial"/>
          <w:color w:val="FF0000"/>
          <w:sz w:val="20"/>
          <w:szCs w:val="20"/>
        </w:rPr>
        <w:t>(le spécificateur doit modifier la valeur nominale ci-dessus)</w:t>
      </w:r>
    </w:p>
    <w:p w14:paraId="03E2980F" w14:textId="77777777" w:rsidR="001E38C3" w:rsidRDefault="001E38C3" w:rsidP="001E38C3">
      <w:pPr>
        <w:pStyle w:val="PlainText"/>
        <w:tabs>
          <w:tab w:val="left" w:pos="360"/>
          <w:tab w:val="left" w:pos="720"/>
        </w:tabs>
        <w:spacing w:line="276" w:lineRule="auto"/>
        <w:rPr>
          <w:rFonts w:ascii="Arial" w:eastAsia="MS Mincho" w:hAnsi="Arial" w:cs="Arial"/>
          <w:sz w:val="20"/>
          <w:szCs w:val="20"/>
        </w:rPr>
      </w:pPr>
    </w:p>
    <w:p w14:paraId="26F0217C" w14:textId="77777777" w:rsidR="001E38C3" w:rsidRPr="00443704" w:rsidRDefault="001E38C3" w:rsidP="001E38C3">
      <w:pPr>
        <w:pStyle w:val="PlainText"/>
        <w:tabs>
          <w:tab w:val="left" w:pos="360"/>
          <w:tab w:val="left" w:pos="720"/>
        </w:tabs>
        <w:spacing w:line="276" w:lineRule="auto"/>
        <w:ind w:left="360"/>
        <w:rPr>
          <w:rFonts w:ascii="Arial" w:eastAsia="MS Mincho" w:hAnsi="Arial" w:cs="Arial"/>
          <w:sz w:val="20"/>
          <w:szCs w:val="20"/>
        </w:rPr>
      </w:pPr>
      <w:r>
        <w:rPr>
          <w:rFonts w:ascii="Arial" w:hAnsi="Arial"/>
          <w:sz w:val="20"/>
          <w:szCs w:val="20"/>
        </w:rPr>
        <w:t>B. Le cycle de service d’interruption par défaut IEEE C37.60 des interrupteurs doit être testé conformément au tableau ci-dessous.</w:t>
      </w:r>
    </w:p>
    <w:tbl>
      <w:tblPr>
        <w:tblW w:w="68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29" w:type="dxa"/>
        </w:tblCellMar>
        <w:tblLook w:val="0000" w:firstRow="0" w:lastRow="0" w:firstColumn="0" w:lastColumn="0" w:noHBand="0" w:noVBand="0"/>
      </w:tblPr>
      <w:tblGrid>
        <w:gridCol w:w="2385"/>
        <w:gridCol w:w="2241"/>
        <w:gridCol w:w="2241"/>
      </w:tblGrid>
      <w:tr w:rsidR="001E38C3" w:rsidRPr="00D76479" w14:paraId="22ABB98A" w14:textId="77777777" w:rsidTr="00594760">
        <w:trPr>
          <w:trHeight w:val="463"/>
          <w:jc w:val="center"/>
        </w:trPr>
        <w:tc>
          <w:tcPr>
            <w:tcW w:w="2385" w:type="dxa"/>
            <w:tcMar>
              <w:top w:w="80" w:type="dxa"/>
              <w:left w:w="60" w:type="dxa"/>
              <w:bottom w:w="80" w:type="dxa"/>
              <w:right w:w="60" w:type="dxa"/>
            </w:tcMar>
            <w:vAlign w:val="center"/>
          </w:tcPr>
          <w:p w14:paraId="65416810" w14:textId="77777777" w:rsidR="001E38C3" w:rsidRPr="00D76479" w:rsidRDefault="001E38C3" w:rsidP="00594760">
            <w:pPr>
              <w:widowControl w:val="0"/>
              <w:tabs>
                <w:tab w:val="left" w:pos="360"/>
                <w:tab w:val="left" w:pos="720"/>
              </w:tabs>
              <w:autoSpaceDE w:val="0"/>
              <w:autoSpaceDN w:val="0"/>
              <w:adjustRightInd w:val="0"/>
              <w:spacing w:line="276" w:lineRule="auto"/>
              <w:jc w:val="center"/>
              <w:textAlignment w:val="center"/>
              <w:rPr>
                <w:rFonts w:ascii="Arial" w:hAnsi="Arial" w:cs="Arial"/>
                <w:color w:val="000000"/>
                <w:sz w:val="16"/>
                <w:szCs w:val="20"/>
              </w:rPr>
            </w:pPr>
            <w:r>
              <w:rPr>
                <w:rFonts w:ascii="Arial" w:hAnsi="Arial"/>
                <w:color w:val="000000"/>
                <w:sz w:val="16"/>
                <w:szCs w:val="20"/>
              </w:rPr>
              <w:t>Pourcentage du maximum :</w:t>
            </w:r>
          </w:p>
          <w:p w14:paraId="19421BBC" w14:textId="77777777" w:rsidR="001E38C3" w:rsidRPr="00D76479" w:rsidRDefault="001E38C3" w:rsidP="00594760">
            <w:pPr>
              <w:widowControl w:val="0"/>
              <w:tabs>
                <w:tab w:val="left" w:pos="360"/>
                <w:tab w:val="left" w:pos="720"/>
              </w:tabs>
              <w:autoSpaceDE w:val="0"/>
              <w:autoSpaceDN w:val="0"/>
              <w:adjustRightInd w:val="0"/>
              <w:spacing w:line="276" w:lineRule="auto"/>
              <w:jc w:val="center"/>
              <w:textAlignment w:val="center"/>
              <w:rPr>
                <w:rFonts w:ascii="Arial" w:hAnsi="Arial" w:cs="Arial"/>
                <w:color w:val="000000"/>
                <w:sz w:val="16"/>
                <w:szCs w:val="20"/>
              </w:rPr>
            </w:pPr>
            <w:r>
              <w:rPr>
                <w:rFonts w:ascii="Arial" w:hAnsi="Arial"/>
                <w:color w:val="000000"/>
                <w:sz w:val="16"/>
                <w:szCs w:val="20"/>
              </w:rPr>
              <w:t>Valeur nominale d’interruption</w:t>
            </w:r>
          </w:p>
        </w:tc>
        <w:tc>
          <w:tcPr>
            <w:tcW w:w="2241" w:type="dxa"/>
            <w:vAlign w:val="center"/>
          </w:tcPr>
          <w:p w14:paraId="182EC0AF"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Interruption approximative :</w:t>
            </w:r>
          </w:p>
          <w:p w14:paraId="54A2B4B1"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 xml:space="preserve">Courant, </w:t>
            </w:r>
            <w:proofErr w:type="spellStart"/>
            <w:r>
              <w:rPr>
                <w:rFonts w:ascii="Arial" w:hAnsi="Arial"/>
                <w:color w:val="000000"/>
                <w:sz w:val="16"/>
                <w:szCs w:val="20"/>
              </w:rPr>
              <w:t>Amps</w:t>
            </w:r>
            <w:proofErr w:type="spellEnd"/>
          </w:p>
        </w:tc>
        <w:tc>
          <w:tcPr>
            <w:tcW w:w="2241" w:type="dxa"/>
            <w:tcMar>
              <w:top w:w="80" w:type="dxa"/>
              <w:left w:w="60" w:type="dxa"/>
              <w:bottom w:w="80" w:type="dxa"/>
              <w:right w:w="60" w:type="dxa"/>
            </w:tcMar>
            <w:vAlign w:val="center"/>
          </w:tcPr>
          <w:p w14:paraId="00FAD035"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Nbre de défauts :</w:t>
            </w:r>
          </w:p>
          <w:p w14:paraId="311235EE"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Interruptions</w:t>
            </w:r>
          </w:p>
        </w:tc>
      </w:tr>
      <w:tr w:rsidR="001E38C3" w:rsidRPr="00D76479" w14:paraId="3CB05FDE" w14:textId="77777777" w:rsidTr="00594760">
        <w:trPr>
          <w:trHeight w:val="20"/>
          <w:jc w:val="center"/>
        </w:trPr>
        <w:tc>
          <w:tcPr>
            <w:tcW w:w="2385" w:type="dxa"/>
            <w:tcMar>
              <w:top w:w="80" w:type="dxa"/>
              <w:left w:w="60" w:type="dxa"/>
              <w:bottom w:w="80" w:type="dxa"/>
              <w:right w:w="60" w:type="dxa"/>
            </w:tcMar>
            <w:vAlign w:val="center"/>
          </w:tcPr>
          <w:p w14:paraId="30F9AC74" w14:textId="77777777" w:rsidR="001E38C3" w:rsidRPr="00D76479" w:rsidRDefault="001E38C3" w:rsidP="00594760">
            <w:pPr>
              <w:widowControl w:val="0"/>
              <w:tabs>
                <w:tab w:val="left" w:pos="360"/>
                <w:tab w:val="left" w:pos="720"/>
              </w:tabs>
              <w:autoSpaceDE w:val="0"/>
              <w:autoSpaceDN w:val="0"/>
              <w:adjustRightInd w:val="0"/>
              <w:spacing w:before="120" w:line="276" w:lineRule="auto"/>
              <w:contextualSpacing/>
              <w:jc w:val="center"/>
              <w:textAlignment w:val="baseline"/>
              <w:rPr>
                <w:rFonts w:ascii="Arial" w:hAnsi="Arial" w:cs="Arial"/>
                <w:color w:val="000000"/>
                <w:sz w:val="16"/>
                <w:szCs w:val="20"/>
              </w:rPr>
            </w:pPr>
            <w:r>
              <w:rPr>
                <w:rFonts w:ascii="Arial" w:hAnsi="Arial"/>
                <w:color w:val="000000"/>
                <w:sz w:val="16"/>
                <w:szCs w:val="20"/>
              </w:rPr>
              <w:t>15-20 %</w:t>
            </w:r>
          </w:p>
        </w:tc>
        <w:tc>
          <w:tcPr>
            <w:tcW w:w="2241" w:type="dxa"/>
            <w:vAlign w:val="center"/>
          </w:tcPr>
          <w:p w14:paraId="75599AA4"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2 000</w:t>
            </w:r>
          </w:p>
        </w:tc>
        <w:tc>
          <w:tcPr>
            <w:tcW w:w="2241" w:type="dxa"/>
            <w:tcMar>
              <w:top w:w="80" w:type="dxa"/>
              <w:left w:w="60" w:type="dxa"/>
              <w:bottom w:w="80" w:type="dxa"/>
              <w:right w:w="60" w:type="dxa"/>
            </w:tcMar>
            <w:vAlign w:val="center"/>
          </w:tcPr>
          <w:p w14:paraId="098E8C7D"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44</w:t>
            </w:r>
          </w:p>
        </w:tc>
      </w:tr>
      <w:tr w:rsidR="001E38C3" w:rsidRPr="00D76479" w14:paraId="702E5657" w14:textId="77777777" w:rsidTr="00594760">
        <w:trPr>
          <w:trHeight w:val="20"/>
          <w:jc w:val="center"/>
        </w:trPr>
        <w:tc>
          <w:tcPr>
            <w:tcW w:w="2385" w:type="dxa"/>
            <w:tcMar>
              <w:top w:w="80" w:type="dxa"/>
              <w:left w:w="60" w:type="dxa"/>
              <w:bottom w:w="80" w:type="dxa"/>
              <w:right w:w="60" w:type="dxa"/>
            </w:tcMar>
            <w:vAlign w:val="center"/>
          </w:tcPr>
          <w:p w14:paraId="555A93ED" w14:textId="77777777" w:rsidR="001E38C3" w:rsidRPr="00D76479" w:rsidRDefault="001E38C3" w:rsidP="00594760">
            <w:pPr>
              <w:widowControl w:val="0"/>
              <w:tabs>
                <w:tab w:val="left" w:pos="360"/>
                <w:tab w:val="left" w:pos="720"/>
              </w:tabs>
              <w:autoSpaceDE w:val="0"/>
              <w:autoSpaceDN w:val="0"/>
              <w:adjustRightInd w:val="0"/>
              <w:spacing w:before="120" w:line="276" w:lineRule="auto"/>
              <w:contextualSpacing/>
              <w:jc w:val="center"/>
              <w:textAlignment w:val="baseline"/>
              <w:rPr>
                <w:rFonts w:ascii="Arial" w:hAnsi="Arial" w:cs="Arial"/>
                <w:color w:val="000000"/>
                <w:sz w:val="16"/>
                <w:szCs w:val="20"/>
              </w:rPr>
            </w:pPr>
            <w:r>
              <w:rPr>
                <w:rFonts w:ascii="Arial" w:hAnsi="Arial"/>
                <w:color w:val="000000"/>
                <w:sz w:val="16"/>
                <w:szCs w:val="20"/>
              </w:rPr>
              <w:t>45-55 %</w:t>
            </w:r>
          </w:p>
        </w:tc>
        <w:tc>
          <w:tcPr>
            <w:tcW w:w="2241" w:type="dxa"/>
            <w:vAlign w:val="center"/>
          </w:tcPr>
          <w:p w14:paraId="0EE9C17E"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6 000</w:t>
            </w:r>
          </w:p>
        </w:tc>
        <w:tc>
          <w:tcPr>
            <w:tcW w:w="2241" w:type="dxa"/>
            <w:tcMar>
              <w:top w:w="80" w:type="dxa"/>
              <w:left w:w="60" w:type="dxa"/>
              <w:bottom w:w="80" w:type="dxa"/>
              <w:right w:w="60" w:type="dxa"/>
            </w:tcMar>
            <w:vAlign w:val="center"/>
          </w:tcPr>
          <w:p w14:paraId="38B0C2CF"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56</w:t>
            </w:r>
          </w:p>
        </w:tc>
      </w:tr>
      <w:tr w:rsidR="001E38C3" w:rsidRPr="00D76479" w14:paraId="602C905C" w14:textId="77777777" w:rsidTr="00594760">
        <w:trPr>
          <w:trHeight w:val="20"/>
          <w:jc w:val="center"/>
        </w:trPr>
        <w:tc>
          <w:tcPr>
            <w:tcW w:w="2385" w:type="dxa"/>
            <w:tcMar>
              <w:top w:w="80" w:type="dxa"/>
              <w:left w:w="60" w:type="dxa"/>
              <w:bottom w:w="80" w:type="dxa"/>
              <w:right w:w="60" w:type="dxa"/>
            </w:tcMar>
            <w:vAlign w:val="center"/>
          </w:tcPr>
          <w:p w14:paraId="3CB32AF6" w14:textId="77777777" w:rsidR="001E38C3" w:rsidRPr="00D76479" w:rsidRDefault="001E38C3" w:rsidP="00594760">
            <w:pPr>
              <w:widowControl w:val="0"/>
              <w:tabs>
                <w:tab w:val="left" w:pos="360"/>
                <w:tab w:val="left" w:pos="720"/>
              </w:tabs>
              <w:autoSpaceDE w:val="0"/>
              <w:autoSpaceDN w:val="0"/>
              <w:adjustRightInd w:val="0"/>
              <w:spacing w:before="120" w:line="276" w:lineRule="auto"/>
              <w:contextualSpacing/>
              <w:jc w:val="center"/>
              <w:textAlignment w:val="baseline"/>
              <w:rPr>
                <w:rFonts w:ascii="Arial" w:hAnsi="Arial" w:cs="Arial"/>
                <w:color w:val="000000"/>
                <w:sz w:val="16"/>
                <w:szCs w:val="20"/>
              </w:rPr>
            </w:pPr>
            <w:r>
              <w:rPr>
                <w:rFonts w:ascii="Arial" w:hAnsi="Arial"/>
                <w:color w:val="000000"/>
                <w:sz w:val="16"/>
                <w:szCs w:val="20"/>
              </w:rPr>
              <w:t>90-100 %</w:t>
            </w:r>
          </w:p>
        </w:tc>
        <w:tc>
          <w:tcPr>
            <w:tcW w:w="2241" w:type="dxa"/>
            <w:vAlign w:val="center"/>
          </w:tcPr>
          <w:p w14:paraId="4083F3D0"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12 000</w:t>
            </w:r>
          </w:p>
        </w:tc>
        <w:tc>
          <w:tcPr>
            <w:tcW w:w="2241" w:type="dxa"/>
            <w:tcMar>
              <w:top w:w="80" w:type="dxa"/>
              <w:left w:w="60" w:type="dxa"/>
              <w:bottom w:w="80" w:type="dxa"/>
              <w:right w:w="60" w:type="dxa"/>
            </w:tcMar>
            <w:vAlign w:val="center"/>
          </w:tcPr>
          <w:p w14:paraId="212D413D" w14:textId="77777777" w:rsidR="001E38C3" w:rsidRPr="00D76479" w:rsidRDefault="001E38C3" w:rsidP="00594760">
            <w:pPr>
              <w:widowControl w:val="0"/>
              <w:tabs>
                <w:tab w:val="left" w:pos="360"/>
                <w:tab w:val="left" w:pos="720"/>
              </w:tabs>
              <w:autoSpaceDE w:val="0"/>
              <w:autoSpaceDN w:val="0"/>
              <w:adjustRightInd w:val="0"/>
              <w:spacing w:line="276" w:lineRule="auto"/>
              <w:ind w:right="168"/>
              <w:jc w:val="center"/>
              <w:textAlignment w:val="center"/>
              <w:rPr>
                <w:rFonts w:ascii="Arial" w:hAnsi="Arial" w:cs="Arial"/>
                <w:color w:val="000000"/>
                <w:sz w:val="16"/>
                <w:szCs w:val="20"/>
              </w:rPr>
            </w:pPr>
            <w:r>
              <w:rPr>
                <w:rFonts w:ascii="Arial" w:hAnsi="Arial"/>
                <w:color w:val="000000"/>
                <w:sz w:val="16"/>
                <w:szCs w:val="20"/>
              </w:rPr>
              <w:t>16</w:t>
            </w:r>
          </w:p>
        </w:tc>
      </w:tr>
      <w:tr w:rsidR="001E38C3" w:rsidRPr="00D76479" w14:paraId="413A8366" w14:textId="77777777" w:rsidTr="00594760">
        <w:trPr>
          <w:trHeight w:val="345"/>
          <w:jc w:val="center"/>
        </w:trPr>
        <w:tc>
          <w:tcPr>
            <w:tcW w:w="6867" w:type="dxa"/>
            <w:gridSpan w:val="3"/>
            <w:vAlign w:val="center"/>
          </w:tcPr>
          <w:p w14:paraId="28AAF30A" w14:textId="77777777" w:rsidR="001E38C3" w:rsidRPr="00D76479" w:rsidRDefault="001E38C3" w:rsidP="00594760">
            <w:pPr>
              <w:widowControl w:val="0"/>
              <w:tabs>
                <w:tab w:val="left" w:pos="360"/>
                <w:tab w:val="left" w:pos="720"/>
              </w:tabs>
              <w:autoSpaceDE w:val="0"/>
              <w:autoSpaceDN w:val="0"/>
              <w:adjustRightInd w:val="0"/>
              <w:spacing w:before="120" w:line="276" w:lineRule="auto"/>
              <w:contextualSpacing/>
              <w:jc w:val="center"/>
              <w:textAlignment w:val="baseline"/>
              <w:rPr>
                <w:rFonts w:ascii="Arial" w:hAnsi="Arial" w:cs="Arial"/>
                <w:color w:val="000000"/>
                <w:sz w:val="16"/>
                <w:szCs w:val="20"/>
              </w:rPr>
            </w:pPr>
            <w:r>
              <w:rPr>
                <w:rFonts w:ascii="Arial" w:hAnsi="Arial"/>
                <w:color w:val="000000"/>
                <w:sz w:val="16"/>
                <w:szCs w:val="20"/>
              </w:rPr>
              <w:t>Nombre total d’interruptions par défaut : 116</w:t>
            </w:r>
          </w:p>
        </w:tc>
      </w:tr>
    </w:tbl>
    <w:p w14:paraId="7CCFC5CE" w14:textId="77777777" w:rsidR="00466F16" w:rsidRDefault="00466F16" w:rsidP="00466F16">
      <w:pPr>
        <w:pStyle w:val="PlainText"/>
        <w:tabs>
          <w:tab w:val="left" w:pos="360"/>
          <w:tab w:val="left" w:pos="720"/>
        </w:tabs>
        <w:spacing w:line="276" w:lineRule="auto"/>
        <w:rPr>
          <w:rFonts w:ascii="Arial" w:eastAsia="MS Mincho" w:hAnsi="Arial" w:cs="Arial"/>
          <w:sz w:val="20"/>
          <w:szCs w:val="20"/>
        </w:rPr>
      </w:pPr>
    </w:p>
    <w:p w14:paraId="49E4634D" w14:textId="77777777" w:rsidR="00AC2F02" w:rsidRDefault="00AC2F02" w:rsidP="000E0604">
      <w:pPr>
        <w:spacing w:line="276" w:lineRule="auto"/>
        <w:contextualSpacing/>
        <w:rPr>
          <w:rFonts w:ascii="Arial" w:hAnsi="Arial" w:cs="Arial"/>
          <w:b/>
          <w:sz w:val="20"/>
          <w:szCs w:val="20"/>
        </w:rPr>
      </w:pPr>
    </w:p>
    <w:p w14:paraId="59C2575D" w14:textId="77777777" w:rsidR="000E0604" w:rsidRPr="00597027" w:rsidRDefault="000E0604" w:rsidP="000E0604">
      <w:pPr>
        <w:spacing w:line="276" w:lineRule="auto"/>
        <w:contextualSpacing/>
        <w:rPr>
          <w:rFonts w:ascii="Arial" w:hAnsi="Arial" w:cs="Arial"/>
          <w:b/>
          <w:sz w:val="20"/>
          <w:szCs w:val="20"/>
        </w:rPr>
      </w:pPr>
      <w:r>
        <w:rPr>
          <w:rFonts w:ascii="Arial" w:hAnsi="Arial"/>
          <w:b/>
          <w:sz w:val="20"/>
          <w:szCs w:val="20"/>
        </w:rPr>
        <w:t>2.4 ENTRÉES DE CÂBLES</w:t>
      </w:r>
    </w:p>
    <w:p w14:paraId="0F9E7530" w14:textId="77777777" w:rsidR="000E0604" w:rsidRPr="00461807" w:rsidRDefault="000E0604" w:rsidP="000E0604">
      <w:pPr>
        <w:spacing w:line="276" w:lineRule="auto"/>
        <w:contextualSpacing/>
        <w:rPr>
          <w:rFonts w:ascii="Arial" w:hAnsi="Arial" w:cs="Arial"/>
          <w:sz w:val="20"/>
          <w:szCs w:val="20"/>
        </w:rPr>
      </w:pPr>
    </w:p>
    <w:p w14:paraId="35B2A090" w14:textId="71AE84E2" w:rsidR="003A39DC" w:rsidRPr="001571E7" w:rsidRDefault="00AC2F02" w:rsidP="003A39DC">
      <w:pPr>
        <w:spacing w:line="276" w:lineRule="auto"/>
        <w:ind w:left="360"/>
        <w:contextualSpacing/>
        <w:rPr>
          <w:rFonts w:ascii="Arial" w:hAnsi="Arial" w:cs="Arial"/>
          <w:color w:val="FF0000"/>
          <w:sz w:val="20"/>
          <w:szCs w:val="20"/>
        </w:rPr>
      </w:pPr>
      <w:r>
        <w:rPr>
          <w:rFonts w:ascii="Arial" w:hAnsi="Arial"/>
          <w:sz w:val="20"/>
          <w:szCs w:val="20"/>
        </w:rPr>
        <w:tab/>
        <w:t>A. Les entrées des câbles doivent être testées conformément à la norme IEEE 386 et être, tel qu’indiqué sur le plan du commutateur :</w:t>
      </w:r>
      <w:r w:rsidR="003A39DC">
        <w:rPr>
          <w:rFonts w:ascii="Arial" w:hAnsi="Arial"/>
          <w:sz w:val="20"/>
          <w:szCs w:val="20"/>
        </w:rPr>
        <w:t xml:space="preserve"> </w:t>
      </w:r>
      <w:r w:rsidR="003A39DC">
        <w:rPr>
          <w:rFonts w:ascii="Arial" w:hAnsi="Arial"/>
          <w:color w:val="FF0000"/>
          <w:sz w:val="20"/>
          <w:szCs w:val="20"/>
        </w:rPr>
        <w:t>(</w:t>
      </w:r>
      <w:r w:rsidR="003A39DC">
        <w:rPr>
          <w:rStyle w:val="Emphasis"/>
          <w:rFonts w:ascii="Arial" w:hAnsi="Arial"/>
          <w:color w:val="FF0000"/>
          <w:sz w:val="20"/>
          <w:szCs w:val="20"/>
        </w:rPr>
        <w:t xml:space="preserve">Choisir </w:t>
      </w:r>
      <w:bookmarkStart w:id="1" w:name="_Hlk45715319"/>
      <w:r w:rsidR="001763B3">
        <w:rPr>
          <w:rStyle w:val="Emphasis"/>
          <w:rFonts w:ascii="Arial" w:hAnsi="Arial"/>
          <w:color w:val="FF0000"/>
          <w:sz w:val="20"/>
          <w:szCs w:val="20"/>
        </w:rPr>
        <w:t>en fonction de</w:t>
      </w:r>
      <w:r w:rsidR="003A39DC">
        <w:rPr>
          <w:rStyle w:val="Emphasis"/>
          <w:rFonts w:ascii="Arial" w:hAnsi="Arial"/>
          <w:color w:val="FF0000"/>
          <w:sz w:val="20"/>
          <w:szCs w:val="20"/>
        </w:rPr>
        <w:t xml:space="preserve"> </w:t>
      </w:r>
      <w:bookmarkEnd w:id="1"/>
      <w:r w:rsidR="003A39DC">
        <w:rPr>
          <w:rStyle w:val="Emphasis"/>
          <w:rFonts w:ascii="Arial" w:hAnsi="Arial"/>
          <w:color w:val="FF0000"/>
          <w:sz w:val="20"/>
          <w:szCs w:val="20"/>
        </w:rPr>
        <w:t>l’application)</w:t>
      </w:r>
    </w:p>
    <w:p w14:paraId="6FA51855" w14:textId="77777777" w:rsidR="000E0604" w:rsidRPr="00461807" w:rsidRDefault="000E0604" w:rsidP="00AC2F02">
      <w:pPr>
        <w:pStyle w:val="ListParagraph"/>
        <w:numPr>
          <w:ilvl w:val="0"/>
          <w:numId w:val="14"/>
        </w:numPr>
        <w:spacing w:line="276" w:lineRule="auto"/>
        <w:ind w:left="1080"/>
        <w:rPr>
          <w:rFonts w:ascii="Arial" w:hAnsi="Arial" w:cs="Arial"/>
          <w:sz w:val="20"/>
          <w:szCs w:val="20"/>
        </w:rPr>
      </w:pPr>
      <w:r>
        <w:rPr>
          <w:rFonts w:ascii="Arial" w:hAnsi="Arial"/>
          <w:sz w:val="20"/>
          <w:szCs w:val="20"/>
        </w:rPr>
        <w:t>____ Traversée d’appareils de 600A avec des bagues de détection de tension intégrales</w:t>
      </w:r>
    </w:p>
    <w:p w14:paraId="2BA36F8A" w14:textId="77777777" w:rsidR="00AC2F02" w:rsidRDefault="000E0604" w:rsidP="00AC2F02">
      <w:pPr>
        <w:pStyle w:val="ListParagraph"/>
        <w:numPr>
          <w:ilvl w:val="0"/>
          <w:numId w:val="14"/>
        </w:numPr>
        <w:spacing w:line="276" w:lineRule="auto"/>
        <w:ind w:left="1080"/>
        <w:rPr>
          <w:rFonts w:ascii="Arial" w:hAnsi="Arial" w:cs="Arial"/>
          <w:sz w:val="20"/>
          <w:szCs w:val="20"/>
        </w:rPr>
      </w:pPr>
      <w:r>
        <w:rPr>
          <w:rFonts w:ascii="Arial" w:hAnsi="Arial"/>
          <w:sz w:val="20"/>
          <w:szCs w:val="20"/>
        </w:rPr>
        <w:t xml:space="preserve">____ Traversée </w:t>
      </w:r>
      <w:proofErr w:type="spellStart"/>
      <w:r>
        <w:rPr>
          <w:rFonts w:ascii="Arial" w:hAnsi="Arial"/>
          <w:sz w:val="20"/>
          <w:szCs w:val="20"/>
        </w:rPr>
        <w:t>Deepwell</w:t>
      </w:r>
      <w:proofErr w:type="spellEnd"/>
      <w:r>
        <w:rPr>
          <w:rFonts w:ascii="Arial" w:hAnsi="Arial"/>
          <w:sz w:val="20"/>
          <w:szCs w:val="20"/>
        </w:rPr>
        <w:t xml:space="preserve"> de 200A (capteurs de tension numériques externes requis pour les sources équipées de bagues de détection de tension)</w:t>
      </w:r>
    </w:p>
    <w:p w14:paraId="37FAC1F2" w14:textId="77777777" w:rsidR="00AC2F02" w:rsidRDefault="00AC2F02" w:rsidP="00AC2F02">
      <w:pPr>
        <w:pStyle w:val="ListParagraph"/>
        <w:spacing w:line="276" w:lineRule="auto"/>
        <w:ind w:left="1080"/>
        <w:rPr>
          <w:rFonts w:ascii="Arial" w:hAnsi="Arial" w:cs="Arial"/>
          <w:sz w:val="20"/>
          <w:szCs w:val="20"/>
        </w:rPr>
      </w:pPr>
    </w:p>
    <w:p w14:paraId="0E7E42F1" w14:textId="4F2CC052" w:rsidR="003A39DC" w:rsidRPr="001571E7" w:rsidRDefault="00AC2F02" w:rsidP="003A39DC">
      <w:pPr>
        <w:spacing w:line="276" w:lineRule="auto"/>
        <w:ind w:left="360"/>
        <w:contextualSpacing/>
        <w:rPr>
          <w:rFonts w:ascii="Arial" w:hAnsi="Arial" w:cs="Arial"/>
          <w:color w:val="FF0000"/>
          <w:sz w:val="20"/>
          <w:szCs w:val="20"/>
        </w:rPr>
      </w:pPr>
      <w:r>
        <w:rPr>
          <w:rFonts w:ascii="Arial" w:hAnsi="Arial"/>
          <w:sz w:val="20"/>
          <w:szCs w:val="20"/>
        </w:rPr>
        <w:t>B. Interrupteurs de défaut</w:t>
      </w:r>
      <w:r w:rsidR="003A39DC">
        <w:rPr>
          <w:rFonts w:ascii="Arial" w:hAnsi="Arial"/>
          <w:sz w:val="20"/>
          <w:szCs w:val="20"/>
        </w:rPr>
        <w:t xml:space="preserve"> </w:t>
      </w:r>
      <w:r w:rsidR="003A39DC">
        <w:rPr>
          <w:rFonts w:ascii="Arial" w:hAnsi="Arial"/>
          <w:color w:val="FF0000"/>
          <w:sz w:val="20"/>
          <w:szCs w:val="20"/>
        </w:rPr>
        <w:t>(</w:t>
      </w:r>
      <w:r w:rsidR="003A39DC">
        <w:rPr>
          <w:rStyle w:val="Emphasis"/>
          <w:rFonts w:ascii="Arial" w:hAnsi="Arial"/>
          <w:color w:val="FF0000"/>
          <w:sz w:val="20"/>
          <w:szCs w:val="20"/>
        </w:rPr>
        <w:t xml:space="preserve">Choisir </w:t>
      </w:r>
      <w:r w:rsidR="001763B3">
        <w:rPr>
          <w:rStyle w:val="Emphasis"/>
          <w:rFonts w:ascii="Arial" w:hAnsi="Arial"/>
          <w:color w:val="FF0000"/>
          <w:sz w:val="20"/>
          <w:szCs w:val="20"/>
        </w:rPr>
        <w:t xml:space="preserve">en fonction de </w:t>
      </w:r>
      <w:r w:rsidR="003A39DC">
        <w:rPr>
          <w:rStyle w:val="Emphasis"/>
          <w:rFonts w:ascii="Arial" w:hAnsi="Arial"/>
          <w:color w:val="FF0000"/>
          <w:sz w:val="20"/>
          <w:szCs w:val="20"/>
        </w:rPr>
        <w:t>l’application)</w:t>
      </w:r>
    </w:p>
    <w:p w14:paraId="5A5D27E5" w14:textId="77777777" w:rsidR="00AC2F02" w:rsidRDefault="00AC2F02" w:rsidP="00AC2F02">
      <w:pPr>
        <w:pStyle w:val="PlainText"/>
        <w:tabs>
          <w:tab w:val="left" w:pos="360"/>
          <w:tab w:val="left" w:pos="720"/>
        </w:tabs>
        <w:spacing w:line="276" w:lineRule="auto"/>
        <w:ind w:left="360"/>
        <w:rPr>
          <w:rFonts w:ascii="Arial" w:eastAsia="MS Mincho" w:hAnsi="Arial" w:cs="Arial"/>
          <w:sz w:val="20"/>
          <w:szCs w:val="20"/>
        </w:rPr>
      </w:pPr>
      <w:r>
        <w:rPr>
          <w:rFonts w:ascii="Arial" w:hAnsi="Arial"/>
          <w:sz w:val="20"/>
          <w:szCs w:val="20"/>
        </w:rPr>
        <w:tab/>
        <w:t>Les entrées des câbles doivent être testées conformément à la norme IEEE 386 et être, tel qu’indiqué sur le plan du commutateur :</w:t>
      </w:r>
    </w:p>
    <w:p w14:paraId="42D066BD" w14:textId="77777777" w:rsidR="00A51CF2" w:rsidRDefault="00AC2F02" w:rsidP="00AC2F02">
      <w:pPr>
        <w:pStyle w:val="PlainText"/>
        <w:numPr>
          <w:ilvl w:val="0"/>
          <w:numId w:val="33"/>
        </w:numPr>
        <w:tabs>
          <w:tab w:val="left" w:pos="360"/>
          <w:tab w:val="left" w:pos="720"/>
        </w:tabs>
        <w:spacing w:line="276" w:lineRule="auto"/>
        <w:rPr>
          <w:rFonts w:ascii="Arial" w:eastAsia="MS Mincho" w:hAnsi="Arial" w:cs="Arial"/>
          <w:sz w:val="20"/>
          <w:szCs w:val="20"/>
        </w:rPr>
      </w:pPr>
      <w:r>
        <w:rPr>
          <w:rFonts w:ascii="Arial" w:hAnsi="Arial"/>
          <w:sz w:val="20"/>
          <w:szCs w:val="20"/>
        </w:rPr>
        <w:t xml:space="preserve">____ Traversée d’appareils débranchable </w:t>
      </w:r>
      <w:proofErr w:type="spellStart"/>
      <w:r>
        <w:rPr>
          <w:rFonts w:ascii="Arial" w:hAnsi="Arial"/>
          <w:sz w:val="20"/>
          <w:szCs w:val="20"/>
        </w:rPr>
        <w:t>Quik</w:t>
      </w:r>
      <w:proofErr w:type="spellEnd"/>
      <w:r>
        <w:rPr>
          <w:rFonts w:ascii="Arial" w:hAnsi="Arial"/>
          <w:sz w:val="20"/>
          <w:szCs w:val="20"/>
        </w:rPr>
        <w:t>-Change G&amp;W de 600 ampères,</w:t>
      </w:r>
    </w:p>
    <w:p w14:paraId="500245BD" w14:textId="77777777" w:rsidR="00A51CF2" w:rsidRDefault="00AC2F02" w:rsidP="00AC2F02">
      <w:pPr>
        <w:pStyle w:val="PlainText"/>
        <w:numPr>
          <w:ilvl w:val="0"/>
          <w:numId w:val="33"/>
        </w:numPr>
        <w:tabs>
          <w:tab w:val="left" w:pos="360"/>
          <w:tab w:val="left" w:pos="720"/>
        </w:tabs>
        <w:spacing w:line="276" w:lineRule="auto"/>
        <w:rPr>
          <w:rFonts w:ascii="Arial" w:eastAsia="MS Mincho" w:hAnsi="Arial" w:cs="Arial"/>
          <w:sz w:val="20"/>
          <w:szCs w:val="20"/>
        </w:rPr>
      </w:pPr>
      <w:r>
        <w:rPr>
          <w:rFonts w:ascii="Arial" w:hAnsi="Arial"/>
          <w:sz w:val="20"/>
          <w:szCs w:val="20"/>
        </w:rPr>
        <w:t xml:space="preserve">____ Traversée </w:t>
      </w:r>
      <w:proofErr w:type="spellStart"/>
      <w:r>
        <w:rPr>
          <w:rFonts w:ascii="Arial" w:hAnsi="Arial"/>
          <w:sz w:val="20"/>
          <w:szCs w:val="20"/>
        </w:rPr>
        <w:t>Deepwell</w:t>
      </w:r>
      <w:proofErr w:type="spellEnd"/>
      <w:r>
        <w:rPr>
          <w:rFonts w:ascii="Arial" w:hAnsi="Arial"/>
          <w:sz w:val="20"/>
          <w:szCs w:val="20"/>
        </w:rPr>
        <w:t xml:space="preserve"> de 200 ampères.</w:t>
      </w:r>
    </w:p>
    <w:p w14:paraId="023A3EC7" w14:textId="77777777" w:rsidR="00CD3B8B" w:rsidRDefault="00133A75" w:rsidP="0044621C">
      <w:pPr>
        <w:pStyle w:val="ListParagraph"/>
        <w:ind w:left="0"/>
        <w:rPr>
          <w:rFonts w:ascii="Arial" w:hAnsi="Arial" w:cs="Arial"/>
          <w:sz w:val="20"/>
          <w:szCs w:val="20"/>
        </w:rPr>
      </w:pPr>
      <w:r>
        <w:rPr>
          <w:rFonts w:ascii="Arial" w:hAnsi="Arial"/>
          <w:sz w:val="20"/>
          <w:szCs w:val="20"/>
        </w:rPr>
        <w:tab/>
      </w:r>
    </w:p>
    <w:p w14:paraId="0F8706FA" w14:textId="77777777" w:rsidR="00AC2F02" w:rsidRDefault="00AC2F02" w:rsidP="0044621C">
      <w:pPr>
        <w:pStyle w:val="ListParagraph"/>
        <w:ind w:left="0"/>
        <w:rPr>
          <w:rFonts w:ascii="Arial" w:hAnsi="Arial" w:cs="Arial"/>
          <w:sz w:val="20"/>
          <w:szCs w:val="20"/>
        </w:rPr>
      </w:pPr>
    </w:p>
    <w:p w14:paraId="4A235E84" w14:textId="77777777" w:rsidR="00AC2F02" w:rsidRPr="00461807" w:rsidRDefault="00AC2F02" w:rsidP="0044621C">
      <w:pPr>
        <w:pStyle w:val="ListParagraph"/>
        <w:ind w:left="0"/>
        <w:rPr>
          <w:rFonts w:ascii="Arial" w:hAnsi="Arial" w:cs="Arial"/>
          <w:sz w:val="20"/>
          <w:szCs w:val="20"/>
        </w:rPr>
      </w:pPr>
    </w:p>
    <w:p w14:paraId="49EDD98D" w14:textId="77777777" w:rsidR="00A51CF2" w:rsidRDefault="000E0604" w:rsidP="000E0604">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2.5</w:t>
      </w:r>
      <w:r>
        <w:rPr>
          <w:rFonts w:ascii="Arial" w:hAnsi="Arial"/>
          <w:b/>
          <w:sz w:val="20"/>
          <w:szCs w:val="20"/>
        </w:rPr>
        <w:tab/>
        <w:t>CONTRÔLE DE TRASNFERT AUTOMATIQUE (ATC-451)</w:t>
      </w:r>
    </w:p>
    <w:p w14:paraId="44BFC9C5" w14:textId="77777777" w:rsidR="000E0604" w:rsidRDefault="000E0604" w:rsidP="000E0604">
      <w:pPr>
        <w:pStyle w:val="PlainText"/>
        <w:tabs>
          <w:tab w:val="left" w:pos="360"/>
          <w:tab w:val="left" w:pos="720"/>
        </w:tabs>
        <w:spacing w:line="276" w:lineRule="auto"/>
        <w:rPr>
          <w:rFonts w:ascii="Arial" w:eastAsia="MS Mincho" w:hAnsi="Arial" w:cs="Arial"/>
          <w:b/>
          <w:sz w:val="20"/>
          <w:szCs w:val="20"/>
        </w:rPr>
      </w:pPr>
    </w:p>
    <w:p w14:paraId="0CAC525A" w14:textId="77777777" w:rsidR="00F45908" w:rsidRDefault="00F45908" w:rsidP="00BF5068">
      <w:pPr>
        <w:pStyle w:val="PR1"/>
        <w:numPr>
          <w:ilvl w:val="2"/>
          <w:numId w:val="29"/>
        </w:numPr>
        <w:spacing w:before="0"/>
        <w:jc w:val="left"/>
        <w:rPr>
          <w:sz w:val="20"/>
        </w:rPr>
      </w:pPr>
      <w:r>
        <w:rPr>
          <w:sz w:val="20"/>
        </w:rPr>
        <w:t>Construction du produit</w:t>
      </w:r>
    </w:p>
    <w:p w14:paraId="49DFFA9F" w14:textId="77777777" w:rsidR="005A2F88" w:rsidRDefault="00BF5068" w:rsidP="00F45908">
      <w:pPr>
        <w:pStyle w:val="PR1"/>
        <w:numPr>
          <w:ilvl w:val="3"/>
          <w:numId w:val="29"/>
        </w:numPr>
        <w:spacing w:before="120"/>
        <w:jc w:val="left"/>
        <w:rPr>
          <w:sz w:val="20"/>
        </w:rPr>
      </w:pPr>
      <w:r>
        <w:rPr>
          <w:sz w:val="20"/>
        </w:rPr>
        <w:t>Le boîtier doit être en acier doux NEMA 4</w:t>
      </w:r>
    </w:p>
    <w:p w14:paraId="309E7AE2" w14:textId="77777777" w:rsidR="00BF5068" w:rsidRPr="005A2F88" w:rsidRDefault="00BF5068" w:rsidP="00F45908">
      <w:pPr>
        <w:pStyle w:val="PR1"/>
        <w:numPr>
          <w:ilvl w:val="3"/>
          <w:numId w:val="29"/>
        </w:numPr>
        <w:spacing w:before="120"/>
        <w:jc w:val="left"/>
        <w:rPr>
          <w:sz w:val="20"/>
        </w:rPr>
      </w:pPr>
      <w:r>
        <w:rPr>
          <w:sz w:val="20"/>
        </w:rPr>
        <w:t>Alimentation électrique</w:t>
      </w:r>
    </w:p>
    <w:p w14:paraId="4ADCF0C4" w14:textId="77777777" w:rsidR="00BF5068" w:rsidRPr="007E4B85" w:rsidRDefault="00BF5068" w:rsidP="00F45908">
      <w:pPr>
        <w:pStyle w:val="PR1"/>
        <w:numPr>
          <w:ilvl w:val="4"/>
          <w:numId w:val="29"/>
        </w:numPr>
        <w:spacing w:before="0"/>
        <w:jc w:val="left"/>
        <w:rPr>
          <w:sz w:val="20"/>
        </w:rPr>
      </w:pPr>
      <w:r>
        <w:rPr>
          <w:sz w:val="20"/>
        </w:rPr>
        <w:t>Nécessite une alimentation de commande de 120 VCA, 240 VCA, 24 VCC, 48 Vcc ou 125 VCC pour le fonctionnement.</w:t>
      </w:r>
    </w:p>
    <w:p w14:paraId="190D5FAE" w14:textId="77777777" w:rsidR="00BF5068" w:rsidRDefault="00BF5068" w:rsidP="00F45908">
      <w:pPr>
        <w:pStyle w:val="PR1"/>
        <w:numPr>
          <w:ilvl w:val="4"/>
          <w:numId w:val="29"/>
        </w:numPr>
        <w:spacing w:before="0"/>
        <w:jc w:val="left"/>
        <w:rPr>
          <w:sz w:val="20"/>
        </w:rPr>
      </w:pPr>
      <w:r>
        <w:rPr>
          <w:sz w:val="20"/>
        </w:rPr>
        <w:t>L’alimentation électrique doit inclure un essai de batterie (la commande envoie une commande d’essai de batterie au moyen d’une minuterie programmable incluse ou d’une demande spécifique du client). L’état de la batterie et de l’alimentation en courant alternatif est affiché sur le panneau avant (pour l’alimentation 120 ou 240 VCA uniquement).</w:t>
      </w:r>
    </w:p>
    <w:p w14:paraId="311C4CD6" w14:textId="77777777" w:rsidR="00A51CF2" w:rsidRDefault="00BF5068" w:rsidP="00F45908">
      <w:pPr>
        <w:pStyle w:val="PR1"/>
        <w:numPr>
          <w:ilvl w:val="3"/>
          <w:numId w:val="29"/>
        </w:numPr>
        <w:spacing w:before="120"/>
        <w:jc w:val="left"/>
        <w:rPr>
          <w:sz w:val="20"/>
        </w:rPr>
      </w:pPr>
      <w:r>
        <w:rPr>
          <w:sz w:val="20"/>
        </w:rPr>
        <w:t>Affichage – Le ATC-451 doit comporter un affichage et des voyants DEL qui sont utilisés pour indiquer si la commande est en mode manuel ou automatique, la position des deux commutateurs sources (ouverts ou fermés) ainsi que plusieurs messages. Les messages doivent être utilisés pour informer l’utilisateur de l’état actuel du système si le contrôle ATS est la synchronisation d’une opération.</w:t>
      </w:r>
    </w:p>
    <w:p w14:paraId="25BC712E" w14:textId="77777777" w:rsidR="00BF5068" w:rsidRPr="00EC62A3" w:rsidRDefault="00BF5068" w:rsidP="00F45908">
      <w:pPr>
        <w:pStyle w:val="PR1"/>
        <w:numPr>
          <w:ilvl w:val="3"/>
          <w:numId w:val="29"/>
        </w:numPr>
        <w:spacing w:before="120"/>
        <w:jc w:val="left"/>
        <w:rPr>
          <w:sz w:val="20"/>
        </w:rPr>
      </w:pPr>
      <w:r>
        <w:rPr>
          <w:sz w:val="20"/>
        </w:rPr>
        <w:t>Ports de communication – Le ATC-451 doit comporter deux ports de communication pour les communications relais à relais spécialisées.</w:t>
      </w:r>
    </w:p>
    <w:p w14:paraId="494EB778" w14:textId="77777777" w:rsidR="00BF5068" w:rsidRDefault="00BF5068" w:rsidP="00F45908">
      <w:pPr>
        <w:pStyle w:val="PR1"/>
        <w:numPr>
          <w:ilvl w:val="4"/>
          <w:numId w:val="29"/>
        </w:numPr>
        <w:spacing w:before="0"/>
        <w:jc w:val="left"/>
        <w:rPr>
          <w:sz w:val="20"/>
        </w:rPr>
      </w:pPr>
      <w:r>
        <w:rPr>
          <w:sz w:val="20"/>
        </w:rPr>
        <w:lastRenderedPageBreak/>
        <w:t>Un port série préprogrammé pour utilisation avec DNP3.0 Niveau 2.</w:t>
      </w:r>
    </w:p>
    <w:p w14:paraId="6BE1548D" w14:textId="77777777" w:rsidR="00A51CF2" w:rsidRDefault="00BF5068" w:rsidP="00F45908">
      <w:pPr>
        <w:pStyle w:val="PR1"/>
        <w:numPr>
          <w:ilvl w:val="4"/>
          <w:numId w:val="29"/>
        </w:numPr>
        <w:spacing w:before="0"/>
        <w:jc w:val="left"/>
        <w:rPr>
          <w:sz w:val="20"/>
        </w:rPr>
      </w:pPr>
      <w:r>
        <w:rPr>
          <w:sz w:val="20"/>
        </w:rPr>
        <w:t>Le ATC-451 doit comprendre trois ports série indépendants EIA-232 pour les communications externes.</w:t>
      </w:r>
    </w:p>
    <w:p w14:paraId="3E759CE2" w14:textId="77777777" w:rsidR="00BF5068" w:rsidRDefault="00BF5068" w:rsidP="00F45908">
      <w:pPr>
        <w:pStyle w:val="PR1"/>
        <w:numPr>
          <w:ilvl w:val="3"/>
          <w:numId w:val="29"/>
        </w:numPr>
        <w:spacing w:before="120"/>
        <w:jc w:val="left"/>
        <w:rPr>
          <w:sz w:val="20"/>
        </w:rPr>
      </w:pPr>
      <w:r>
        <w:rPr>
          <w:sz w:val="20"/>
        </w:rPr>
        <w:t>Environnement. Le ATC-451 doit pouvoir fonctionner en continu sur une plage de températures de -40 °C à +80 °C.</w:t>
      </w:r>
    </w:p>
    <w:p w14:paraId="41106716" w14:textId="77777777" w:rsidR="005A2F88" w:rsidRPr="00EC62A3" w:rsidRDefault="005A2F88" w:rsidP="005A2F88">
      <w:pPr>
        <w:pStyle w:val="PR1"/>
        <w:numPr>
          <w:ilvl w:val="0"/>
          <w:numId w:val="0"/>
        </w:numPr>
        <w:spacing w:before="120"/>
        <w:ind w:left="1440" w:hanging="360"/>
        <w:jc w:val="left"/>
        <w:rPr>
          <w:sz w:val="20"/>
        </w:rPr>
      </w:pPr>
    </w:p>
    <w:p w14:paraId="2D4FA0CB" w14:textId="77777777" w:rsidR="00BF5068" w:rsidRDefault="005A2F88" w:rsidP="005A2F88">
      <w:pPr>
        <w:pStyle w:val="PR1"/>
        <w:numPr>
          <w:ilvl w:val="2"/>
          <w:numId w:val="29"/>
        </w:numPr>
        <w:spacing w:after="100" w:afterAutospacing="1"/>
        <w:jc w:val="left"/>
        <w:rPr>
          <w:sz w:val="20"/>
        </w:rPr>
      </w:pPr>
      <w:r>
        <w:rPr>
          <w:sz w:val="20"/>
        </w:rPr>
        <w:t>Caractéristiques du produit</w:t>
      </w:r>
    </w:p>
    <w:p w14:paraId="62D85181" w14:textId="347511D8" w:rsidR="00BF5068" w:rsidRPr="008D6D02" w:rsidRDefault="00BF5068" w:rsidP="005A2F88">
      <w:pPr>
        <w:pStyle w:val="PR1"/>
        <w:numPr>
          <w:ilvl w:val="3"/>
          <w:numId w:val="29"/>
        </w:numPr>
        <w:spacing w:before="0"/>
        <w:jc w:val="left"/>
        <w:rPr>
          <w:sz w:val="20"/>
        </w:rPr>
      </w:pPr>
      <w:r>
        <w:rPr>
          <w:sz w:val="20"/>
        </w:rPr>
        <w:t>Le ATC-451 à microprocesseur doit assurer le contrôle, l’automatisation, la surveillance, le repérage des défauts et la protection. Le nombre de voies commutées doit être indiqué sur le schéma unifilaire. Le contrôle doit inclure des fonctions d’auto</w:t>
      </w:r>
      <w:r w:rsidR="0078280A">
        <w:rPr>
          <w:sz w:val="20"/>
        </w:rPr>
        <w:t>-</w:t>
      </w:r>
      <w:r>
        <w:rPr>
          <w:sz w:val="20"/>
        </w:rPr>
        <w:t>vérification. Les exigences particulières sont les suivantes :</w:t>
      </w:r>
    </w:p>
    <w:p w14:paraId="1FBB9FD3" w14:textId="77777777" w:rsidR="00BF5068" w:rsidRDefault="00BF5068" w:rsidP="005A2F88">
      <w:pPr>
        <w:pStyle w:val="PR1"/>
        <w:numPr>
          <w:ilvl w:val="4"/>
          <w:numId w:val="29"/>
        </w:numPr>
        <w:spacing w:before="0"/>
        <w:jc w:val="left"/>
        <w:rPr>
          <w:sz w:val="20"/>
        </w:rPr>
      </w:pPr>
      <w:r>
        <w:rPr>
          <w:sz w:val="20"/>
        </w:rPr>
        <w:t>Programmation – Le ATC-451 doit être programmé au moyen du logiciel SEL AcSELerator. Une copie de ce logiciel doit être incluse avec le contrôle. Des modèles programmables doivent également être inclus pour permettre la modification des réglages de transfert de base et de protection indiqués à la section 2.4 FONCTIONNEMENT.</w:t>
      </w:r>
    </w:p>
    <w:p w14:paraId="7BEF32F2" w14:textId="77777777" w:rsidR="00A51CF2" w:rsidRDefault="00BF5068" w:rsidP="005A2F88">
      <w:pPr>
        <w:pStyle w:val="PR1"/>
        <w:numPr>
          <w:ilvl w:val="4"/>
          <w:numId w:val="29"/>
        </w:numPr>
        <w:spacing w:before="0"/>
        <w:jc w:val="left"/>
        <w:rPr>
          <w:sz w:val="20"/>
        </w:rPr>
      </w:pPr>
      <w:r>
        <w:rPr>
          <w:sz w:val="20"/>
        </w:rPr>
        <w:t>Protection contre les défauts de surintensité. Le ATC-451 doit intégrer des éléments de surintensité de temps d’exploitation sélectionnables pour les voies de charge.</w:t>
      </w:r>
    </w:p>
    <w:p w14:paraId="22827131" w14:textId="77777777" w:rsidR="00BF5068" w:rsidRPr="00EC62A3" w:rsidRDefault="00BF5068" w:rsidP="005A2F88">
      <w:pPr>
        <w:pStyle w:val="PR1"/>
        <w:numPr>
          <w:ilvl w:val="4"/>
          <w:numId w:val="29"/>
        </w:numPr>
        <w:spacing w:before="0"/>
        <w:jc w:val="left"/>
        <w:rPr>
          <w:sz w:val="20"/>
        </w:rPr>
      </w:pPr>
      <w:r>
        <w:rPr>
          <w:sz w:val="20"/>
        </w:rPr>
        <w:t>Protection par mot de passe. Le ATC-451 doit comporter des mots de passe multiniveaux pour protéger les paramètres de contrôle, de protection et d’automatisation de l’ATS.</w:t>
      </w:r>
    </w:p>
    <w:p w14:paraId="013D2146" w14:textId="77777777" w:rsidR="00BF5068" w:rsidRPr="005A2F88" w:rsidRDefault="00BF5068" w:rsidP="005A2F88">
      <w:pPr>
        <w:pStyle w:val="PR1"/>
        <w:numPr>
          <w:ilvl w:val="4"/>
          <w:numId w:val="29"/>
        </w:numPr>
        <w:spacing w:before="0"/>
        <w:jc w:val="left"/>
        <w:rPr>
          <w:sz w:val="20"/>
        </w:rPr>
      </w:pPr>
      <w:r>
        <w:rPr>
          <w:sz w:val="20"/>
        </w:rPr>
        <w:t>Communication – la capacité de communication du dispositif doit inclure le protocole de réseau distribué (DNP). Le ATC-451 doit intégrer le protocole esclave DNP3 de niveau 2 certifié.</w:t>
      </w:r>
    </w:p>
    <w:p w14:paraId="21321DF3" w14:textId="77777777" w:rsidR="00A51CF2" w:rsidRDefault="00BF5068" w:rsidP="005A2F88">
      <w:pPr>
        <w:pStyle w:val="PR1"/>
        <w:numPr>
          <w:ilvl w:val="4"/>
          <w:numId w:val="29"/>
        </w:numPr>
        <w:spacing w:before="0"/>
        <w:jc w:val="left"/>
        <w:rPr>
          <w:sz w:val="20"/>
        </w:rPr>
      </w:pPr>
      <w:r>
        <w:rPr>
          <w:sz w:val="20"/>
        </w:rPr>
        <w:t>Signalement d’événement et enregistreur d’événements séquentiels – Le ATC-451 doit être en mesure d’enregistrer automatiquement des événements de perturbation allant jusqu’à 2 secondes à un taux d’échantillonnage de 8 kHz et 5 secondes à un taux d’échantillonnage de 1 kHz. Les événements doivent être stockés dans une mémoire non volatile. Le relais doit également comprendre un enregistreur d’événements séquentiels (SER) qui stocke les 1 000 dernières entrées. Le ATC-451 doit horodater les rapports d’événements avec une précision absolue de 10 µs.</w:t>
      </w:r>
    </w:p>
    <w:p w14:paraId="1AB3AA81" w14:textId="77777777" w:rsidR="005A2F88" w:rsidRDefault="005A2F88" w:rsidP="005A2F88">
      <w:pPr>
        <w:pStyle w:val="PR1"/>
        <w:numPr>
          <w:ilvl w:val="0"/>
          <w:numId w:val="0"/>
        </w:numPr>
        <w:spacing w:before="0"/>
        <w:ind w:left="2016"/>
        <w:jc w:val="left"/>
        <w:rPr>
          <w:sz w:val="20"/>
        </w:rPr>
      </w:pPr>
    </w:p>
    <w:p w14:paraId="79A0D0D1" w14:textId="77777777" w:rsidR="00BF5068" w:rsidRDefault="00BF5068" w:rsidP="005A2F88">
      <w:pPr>
        <w:pStyle w:val="PR1"/>
        <w:numPr>
          <w:ilvl w:val="3"/>
          <w:numId w:val="29"/>
        </w:numPr>
        <w:spacing w:before="0"/>
        <w:jc w:val="left"/>
        <w:rPr>
          <w:sz w:val="20"/>
        </w:rPr>
      </w:pPr>
      <w:r>
        <w:rPr>
          <w:sz w:val="20"/>
        </w:rPr>
        <w:t>La commande doit comporter les caractéristiques d’interface du panneau avant suivantes :</w:t>
      </w:r>
    </w:p>
    <w:p w14:paraId="2977E218" w14:textId="77777777" w:rsidR="00BF5068" w:rsidRDefault="00BF5068" w:rsidP="005A2F88">
      <w:pPr>
        <w:pStyle w:val="PR1"/>
        <w:numPr>
          <w:ilvl w:val="4"/>
          <w:numId w:val="29"/>
        </w:numPr>
        <w:spacing w:before="0"/>
        <w:jc w:val="left"/>
        <w:rPr>
          <w:sz w:val="20"/>
        </w:rPr>
      </w:pPr>
      <w:r>
        <w:rPr>
          <w:sz w:val="20"/>
        </w:rPr>
        <w:t>Boutons-poussoirs Ouvrir/Fermer pour chaque voie commutée.</w:t>
      </w:r>
    </w:p>
    <w:p w14:paraId="77296DD6" w14:textId="77777777" w:rsidR="00BF5068" w:rsidRDefault="00BF5068" w:rsidP="005A2F88">
      <w:pPr>
        <w:pStyle w:val="PR1"/>
        <w:numPr>
          <w:ilvl w:val="4"/>
          <w:numId w:val="29"/>
        </w:numPr>
        <w:spacing w:before="0"/>
        <w:jc w:val="left"/>
        <w:rPr>
          <w:sz w:val="20"/>
        </w:rPr>
      </w:pPr>
      <w:r>
        <w:rPr>
          <w:sz w:val="20"/>
        </w:rPr>
        <w:t>Boutons poussoirs de déclenchement pour chaque voie d’interruption de défaut.</w:t>
      </w:r>
    </w:p>
    <w:p w14:paraId="0B6790A6" w14:textId="77777777" w:rsidR="00BF5068" w:rsidRDefault="00BF5068" w:rsidP="005A2F88">
      <w:pPr>
        <w:pStyle w:val="PR1"/>
        <w:numPr>
          <w:ilvl w:val="4"/>
          <w:numId w:val="29"/>
        </w:numPr>
        <w:spacing w:before="0"/>
        <w:jc w:val="left"/>
        <w:rPr>
          <w:sz w:val="20"/>
        </w:rPr>
      </w:pPr>
      <w:r>
        <w:rPr>
          <w:sz w:val="20"/>
        </w:rPr>
        <w:t>Les boutons-poussoirs d'activation/désactivation des modes local, automatique et/ou d’essai.</w:t>
      </w:r>
    </w:p>
    <w:p w14:paraId="1F24E4FB" w14:textId="77777777" w:rsidR="00A51CF2" w:rsidRDefault="00BF5068" w:rsidP="005A2F88">
      <w:pPr>
        <w:pStyle w:val="PR1"/>
        <w:numPr>
          <w:ilvl w:val="4"/>
          <w:numId w:val="29"/>
        </w:numPr>
        <w:spacing w:before="0"/>
        <w:jc w:val="left"/>
        <w:rPr>
          <w:sz w:val="20"/>
        </w:rPr>
      </w:pPr>
      <w:r>
        <w:rPr>
          <w:sz w:val="20"/>
        </w:rPr>
        <w:t>Indication à DEL de l’état du commutateur source. Ouvert doit être indiqué en vert et fermé en rouge.</w:t>
      </w:r>
    </w:p>
    <w:p w14:paraId="65713F42" w14:textId="77777777" w:rsidR="00BF5068" w:rsidRDefault="00BF5068" w:rsidP="005A2F88">
      <w:pPr>
        <w:pStyle w:val="PR1"/>
        <w:numPr>
          <w:ilvl w:val="4"/>
          <w:numId w:val="29"/>
        </w:numPr>
        <w:spacing w:before="0"/>
        <w:jc w:val="left"/>
        <w:rPr>
          <w:sz w:val="20"/>
        </w:rPr>
      </w:pPr>
      <w:r>
        <w:rPr>
          <w:sz w:val="20"/>
        </w:rPr>
        <w:t>Indicateur à DEL de l’état de santé de la source</w:t>
      </w:r>
    </w:p>
    <w:p w14:paraId="4494AB28" w14:textId="77777777" w:rsidR="00BF5068" w:rsidRDefault="00BF5068" w:rsidP="005A2F88">
      <w:pPr>
        <w:pStyle w:val="PR1"/>
        <w:numPr>
          <w:ilvl w:val="4"/>
          <w:numId w:val="29"/>
        </w:numPr>
        <w:spacing w:before="0"/>
        <w:jc w:val="left"/>
        <w:rPr>
          <w:sz w:val="20"/>
        </w:rPr>
      </w:pPr>
      <w:r>
        <w:rPr>
          <w:sz w:val="20"/>
        </w:rPr>
        <w:t>Indication à DEL de la cause de déclenchement de surintensité de la ou des voies d’interruption de défaut</w:t>
      </w:r>
    </w:p>
    <w:p w14:paraId="1676F1C1" w14:textId="77777777" w:rsidR="00BF5068" w:rsidRPr="000F789D" w:rsidRDefault="00BF5068" w:rsidP="005A2F88">
      <w:pPr>
        <w:pStyle w:val="PR1"/>
        <w:numPr>
          <w:ilvl w:val="4"/>
          <w:numId w:val="29"/>
        </w:numPr>
        <w:spacing w:before="0"/>
        <w:jc w:val="left"/>
        <w:rPr>
          <w:sz w:val="20"/>
        </w:rPr>
      </w:pPr>
      <w:r>
        <w:rPr>
          <w:sz w:val="20"/>
        </w:rPr>
        <w:t>Indication à DEL d’une défaillance ou d’un état bloqué</w:t>
      </w:r>
    </w:p>
    <w:p w14:paraId="6C2532E1" w14:textId="13F4600C" w:rsidR="00BF5068" w:rsidRPr="00EC62A3" w:rsidRDefault="005A2F88" w:rsidP="005A2F88">
      <w:pPr>
        <w:pStyle w:val="PR1"/>
        <w:numPr>
          <w:ilvl w:val="2"/>
          <w:numId w:val="29"/>
        </w:numPr>
        <w:jc w:val="left"/>
        <w:rPr>
          <w:sz w:val="20"/>
        </w:rPr>
      </w:pPr>
      <w:r>
        <w:rPr>
          <w:sz w:val="20"/>
        </w:rPr>
        <w:t xml:space="preserve">Fonctionnement du </w:t>
      </w:r>
      <w:r w:rsidR="0078280A">
        <w:rPr>
          <w:sz w:val="20"/>
        </w:rPr>
        <w:t>système</w:t>
      </w:r>
      <w:r>
        <w:rPr>
          <w:sz w:val="20"/>
        </w:rPr>
        <w:t xml:space="preserve"> ATC451</w:t>
      </w:r>
    </w:p>
    <w:p w14:paraId="6A1DE3A9" w14:textId="4A6F7C7D" w:rsidR="00A51CF2" w:rsidRDefault="00BF5068" w:rsidP="005A2F88">
      <w:pPr>
        <w:pStyle w:val="PR1"/>
        <w:numPr>
          <w:ilvl w:val="3"/>
          <w:numId w:val="29"/>
        </w:numPr>
        <w:spacing w:before="120"/>
        <w:jc w:val="left"/>
        <w:rPr>
          <w:sz w:val="20"/>
        </w:rPr>
      </w:pPr>
      <w:r>
        <w:rPr>
          <w:sz w:val="20"/>
        </w:rPr>
        <w:t xml:space="preserve">La programmation des fonctions de contrôle et de synchronisation suivantes doit faire partie du </w:t>
      </w:r>
      <w:r w:rsidR="0078280A">
        <w:rPr>
          <w:sz w:val="20"/>
        </w:rPr>
        <w:t>système</w:t>
      </w:r>
      <w:r>
        <w:rPr>
          <w:sz w:val="20"/>
        </w:rPr>
        <w:t xml:space="preserve"> de transfert automatique et être réglable au moyen des modèles de programmation fournis.</w:t>
      </w:r>
    </w:p>
    <w:p w14:paraId="17B3C967" w14:textId="77777777" w:rsidR="00BF5068" w:rsidRDefault="00BF5068" w:rsidP="005A2F88">
      <w:pPr>
        <w:pStyle w:val="PR1"/>
        <w:numPr>
          <w:ilvl w:val="4"/>
          <w:numId w:val="29"/>
        </w:numPr>
        <w:spacing w:before="0"/>
        <w:jc w:val="left"/>
        <w:rPr>
          <w:rFonts w:eastAsia="Batang"/>
          <w:sz w:val="20"/>
        </w:rPr>
      </w:pPr>
      <w:r>
        <w:rPr>
          <w:sz w:val="20"/>
        </w:rPr>
        <w:t>Source 1 Temps de transfert initial - Temps entre la perte de tension de la source 1 et le début du transfert à la source 2.</w:t>
      </w:r>
    </w:p>
    <w:p w14:paraId="67422352" w14:textId="77777777" w:rsidR="00A51CF2" w:rsidRDefault="00BF5068" w:rsidP="005A2F88">
      <w:pPr>
        <w:pStyle w:val="PR1"/>
        <w:numPr>
          <w:ilvl w:val="4"/>
          <w:numId w:val="29"/>
        </w:numPr>
        <w:spacing w:before="0"/>
        <w:jc w:val="left"/>
        <w:rPr>
          <w:rFonts w:eastAsia="Batang"/>
          <w:sz w:val="20"/>
        </w:rPr>
      </w:pPr>
      <w:r>
        <w:rPr>
          <w:sz w:val="20"/>
        </w:rPr>
        <w:t>Source 1 Temps de transfert de retour – Le temps après que la source 1 retourne à une tension stable avant de la définir comme source préférée.</w:t>
      </w:r>
    </w:p>
    <w:p w14:paraId="6F51F5C0" w14:textId="77777777" w:rsidR="00BF5068" w:rsidRDefault="00BF5068" w:rsidP="005A2F88">
      <w:pPr>
        <w:pStyle w:val="PR1"/>
        <w:numPr>
          <w:ilvl w:val="4"/>
          <w:numId w:val="29"/>
        </w:numPr>
        <w:spacing w:before="0"/>
        <w:jc w:val="left"/>
        <w:rPr>
          <w:rFonts w:eastAsia="Batang"/>
          <w:sz w:val="20"/>
        </w:rPr>
      </w:pPr>
      <w:r>
        <w:rPr>
          <w:sz w:val="20"/>
        </w:rPr>
        <w:t>Source 2 Temps de transfert initial – Temps entre la perte de tension de la source 2 et le début du transfert à la source 1.</w:t>
      </w:r>
    </w:p>
    <w:p w14:paraId="364DB558" w14:textId="77777777" w:rsidR="00A51CF2" w:rsidRDefault="00BF5068" w:rsidP="005A2F88">
      <w:pPr>
        <w:pStyle w:val="PR1"/>
        <w:numPr>
          <w:ilvl w:val="4"/>
          <w:numId w:val="29"/>
        </w:numPr>
        <w:spacing w:before="0"/>
        <w:jc w:val="left"/>
        <w:rPr>
          <w:rFonts w:eastAsia="Batang"/>
          <w:sz w:val="20"/>
        </w:rPr>
      </w:pPr>
      <w:r>
        <w:rPr>
          <w:sz w:val="20"/>
        </w:rPr>
        <w:lastRenderedPageBreak/>
        <w:t>Source 2 Temps de transfert de retour – Le temps après que la source 2 retourne à une tension stable avant de la définir comme source préférée.</w:t>
      </w:r>
    </w:p>
    <w:p w14:paraId="5E32CEB4" w14:textId="77777777" w:rsidR="00BF5068" w:rsidRDefault="00BF5068" w:rsidP="005A2F88">
      <w:pPr>
        <w:pStyle w:val="PR1"/>
        <w:numPr>
          <w:ilvl w:val="4"/>
          <w:numId w:val="29"/>
        </w:numPr>
        <w:spacing w:before="0"/>
        <w:jc w:val="left"/>
        <w:rPr>
          <w:rFonts w:eastAsia="Batang"/>
          <w:sz w:val="20"/>
        </w:rPr>
      </w:pPr>
      <w:r>
        <w:rPr>
          <w:sz w:val="20"/>
        </w:rPr>
        <w:t>Retard dans l’interruption du transfert de retour – délai entre les opérations pour un retour à la source de transfert préférée.</w:t>
      </w:r>
    </w:p>
    <w:p w14:paraId="5E30B225" w14:textId="77777777" w:rsidR="00A51CF2" w:rsidRDefault="00BF5068" w:rsidP="005A2F88">
      <w:pPr>
        <w:pStyle w:val="PR1"/>
        <w:numPr>
          <w:ilvl w:val="4"/>
          <w:numId w:val="29"/>
        </w:numPr>
        <w:spacing w:before="0"/>
        <w:jc w:val="left"/>
        <w:rPr>
          <w:rFonts w:eastAsia="Batang"/>
          <w:sz w:val="20"/>
        </w:rPr>
      </w:pPr>
      <w:r>
        <w:rPr>
          <w:sz w:val="20"/>
        </w:rPr>
        <w:t>Opération de source préférée – l’une des sources peut être sélectionnée comme source préférée. Le ATC-451 tentera toujours de revenir à la source préférée lorsque la tension sera stabilisée.</w:t>
      </w:r>
    </w:p>
    <w:p w14:paraId="0D2F1EB8" w14:textId="77777777" w:rsidR="00BF5068" w:rsidRDefault="00BF5068" w:rsidP="005A2F88">
      <w:pPr>
        <w:pStyle w:val="PR1"/>
        <w:numPr>
          <w:ilvl w:val="4"/>
          <w:numId w:val="29"/>
        </w:numPr>
        <w:spacing w:before="0"/>
        <w:jc w:val="left"/>
        <w:rPr>
          <w:rFonts w:eastAsia="Batang"/>
          <w:sz w:val="20"/>
        </w:rPr>
      </w:pPr>
      <w:r>
        <w:rPr>
          <w:sz w:val="20"/>
        </w:rPr>
        <w:t xml:space="preserve">Mise en parallèle de la source </w:t>
      </w:r>
      <w:r w:rsidRPr="0078280A">
        <w:rPr>
          <w:color w:val="FF0000"/>
          <w:sz w:val="20"/>
        </w:rPr>
        <w:t>(oui ou non)</w:t>
      </w:r>
    </w:p>
    <w:p w14:paraId="63BA342F" w14:textId="77777777" w:rsidR="00BF5068" w:rsidRDefault="00BF5068" w:rsidP="005A2F88">
      <w:pPr>
        <w:pStyle w:val="PR1"/>
        <w:numPr>
          <w:ilvl w:val="4"/>
          <w:numId w:val="29"/>
        </w:numPr>
        <w:spacing w:before="0"/>
        <w:jc w:val="left"/>
        <w:rPr>
          <w:rFonts w:eastAsia="Batang"/>
          <w:sz w:val="20"/>
        </w:rPr>
      </w:pPr>
      <w:r>
        <w:rPr>
          <w:sz w:val="20"/>
        </w:rPr>
        <w:t>Séquence initiale du transfert (ouverture avant fermeture, fermeture avant ouverture)</w:t>
      </w:r>
    </w:p>
    <w:p w14:paraId="7970E9E1" w14:textId="77777777" w:rsidR="00BF5068" w:rsidRPr="000F10EF" w:rsidRDefault="00BF5068" w:rsidP="005A2F88">
      <w:pPr>
        <w:pStyle w:val="PR1"/>
        <w:numPr>
          <w:ilvl w:val="4"/>
          <w:numId w:val="29"/>
        </w:numPr>
        <w:spacing w:before="0"/>
        <w:jc w:val="left"/>
        <w:rPr>
          <w:rFonts w:eastAsia="Batang"/>
          <w:sz w:val="20"/>
        </w:rPr>
      </w:pPr>
      <w:r>
        <w:rPr>
          <w:sz w:val="20"/>
        </w:rPr>
        <w:t>Séquence de transfert de retour (ouverture avant fermeture, fermeture avant ouverture)</w:t>
      </w:r>
    </w:p>
    <w:p w14:paraId="7BC951C6" w14:textId="77777777" w:rsidR="00BF5068" w:rsidRDefault="00BF5068" w:rsidP="005A2F88">
      <w:pPr>
        <w:pStyle w:val="PR1"/>
        <w:numPr>
          <w:ilvl w:val="4"/>
          <w:numId w:val="29"/>
        </w:numPr>
        <w:spacing w:before="0"/>
        <w:jc w:val="left"/>
        <w:rPr>
          <w:rFonts w:eastAsia="Batang"/>
          <w:sz w:val="20"/>
        </w:rPr>
      </w:pPr>
      <w:r>
        <w:rPr>
          <w:sz w:val="20"/>
        </w:rPr>
        <w:t>Générateur comme alternative – L’utilisateur aura la capacité de définir la source alternative comme un générateur. Dans ce cas, lorsque la source préférée est perdue et que la minuterie du délai de transfert initial a expiré, la commande activera (fermera) le contact de démarrage du générateur. Ce contact sera raccordé au générateur. Une fois le générateur en marche, ses capteurs de tension s’activeront comme une source correcte. La commande amorcera alors le transfert de la source du service public à la source alternative du générateur. Une fois que la source préférée revient et que la minuterie de délai de transfert de retour expire, la commande lancera le transfert de retour à la source préférée et démarrera le minuteur de refroidissement du générateur. Lorsque la minuterie expire, la commande activera le contact d’arrêt du générateur.</w:t>
      </w:r>
    </w:p>
    <w:p w14:paraId="75530EA4" w14:textId="77777777" w:rsidR="00BF5068" w:rsidRDefault="00BF5068" w:rsidP="005A2F88">
      <w:pPr>
        <w:pStyle w:val="PR1"/>
        <w:numPr>
          <w:ilvl w:val="4"/>
          <w:numId w:val="29"/>
        </w:numPr>
        <w:spacing w:before="0"/>
        <w:jc w:val="left"/>
        <w:rPr>
          <w:rFonts w:eastAsia="Batang"/>
          <w:sz w:val="20"/>
        </w:rPr>
      </w:pPr>
      <w:r>
        <w:rPr>
          <w:sz w:val="20"/>
        </w:rPr>
        <w:t>Refroidissement du générateur (uniquement si le générateur est sélectionné comme alternative) – délai après le retour à la source préférée avant de fermer le contact d’arrêt du générateur.</w:t>
      </w:r>
    </w:p>
    <w:p w14:paraId="0E659135" w14:textId="77777777" w:rsidR="00BF5068" w:rsidRDefault="00BF5068" w:rsidP="005A2F88">
      <w:pPr>
        <w:pStyle w:val="PR1"/>
        <w:numPr>
          <w:ilvl w:val="4"/>
          <w:numId w:val="29"/>
        </w:numPr>
        <w:spacing w:before="0"/>
        <w:jc w:val="left"/>
        <w:rPr>
          <w:rFonts w:eastAsia="Batang"/>
          <w:sz w:val="20"/>
        </w:rPr>
      </w:pPr>
      <w:r>
        <w:rPr>
          <w:sz w:val="20"/>
        </w:rPr>
        <w:t>Durée de l’impulsion d’arrêt du générateur (uniquement si le générateur est sélectionné comme alternative) – temps pendant lequel le contact d’arrêt du générateur doit rester fermé.</w:t>
      </w:r>
    </w:p>
    <w:p w14:paraId="698059D2" w14:textId="77777777" w:rsidR="00BF5068" w:rsidRDefault="00BF5068" w:rsidP="005A2F88">
      <w:pPr>
        <w:pStyle w:val="PR1"/>
        <w:numPr>
          <w:ilvl w:val="4"/>
          <w:numId w:val="29"/>
        </w:numPr>
        <w:spacing w:before="0"/>
        <w:jc w:val="left"/>
        <w:rPr>
          <w:rFonts w:eastAsia="Batang"/>
          <w:sz w:val="20"/>
        </w:rPr>
      </w:pPr>
      <w:r>
        <w:rPr>
          <w:sz w:val="20"/>
        </w:rPr>
        <w:t>Capacité d’ouvrir les voies des sources du ou des commutateurs si les deux sources sont perdues avec un délai sélectionnable par l’utilisateur pour s’assurer que les deux sources sont perdues.</w:t>
      </w:r>
    </w:p>
    <w:p w14:paraId="7C02B6A3" w14:textId="77777777" w:rsidR="00BF5068" w:rsidRPr="00947E58" w:rsidRDefault="00BF5068" w:rsidP="005A2F88">
      <w:pPr>
        <w:pStyle w:val="PR1"/>
        <w:numPr>
          <w:ilvl w:val="4"/>
          <w:numId w:val="29"/>
        </w:numPr>
        <w:spacing w:before="0"/>
        <w:jc w:val="left"/>
        <w:rPr>
          <w:rFonts w:eastAsia="Batang"/>
          <w:sz w:val="20"/>
        </w:rPr>
      </w:pPr>
      <w:r>
        <w:rPr>
          <w:sz w:val="20"/>
        </w:rPr>
        <w:t>Capacité de réinitialiser automatiquement une alarme de condition défaillante sur les voies des sources.</w:t>
      </w:r>
    </w:p>
    <w:p w14:paraId="0F2573E5" w14:textId="1B72FFAA" w:rsidR="00BF5068" w:rsidRPr="00DA3D28" w:rsidRDefault="00BF5068" w:rsidP="005A2F88">
      <w:pPr>
        <w:pStyle w:val="PR1"/>
        <w:numPr>
          <w:ilvl w:val="3"/>
          <w:numId w:val="29"/>
        </w:numPr>
        <w:spacing w:before="120"/>
        <w:jc w:val="left"/>
        <w:rPr>
          <w:rFonts w:eastAsia="Batang"/>
          <w:sz w:val="20"/>
        </w:rPr>
      </w:pPr>
      <w:r>
        <w:rPr>
          <w:sz w:val="20"/>
        </w:rPr>
        <w:t xml:space="preserve">La programmation des fonctions de surintensité suivantes doit faire partie du </w:t>
      </w:r>
      <w:r w:rsidR="0078280A">
        <w:rPr>
          <w:sz w:val="20"/>
        </w:rPr>
        <w:t>système</w:t>
      </w:r>
      <w:r>
        <w:rPr>
          <w:sz w:val="20"/>
        </w:rPr>
        <w:t xml:space="preserve"> ATS et être configurée pour chaque voie de charge grâce aux modèles de programmation fournis :</w:t>
      </w:r>
    </w:p>
    <w:p w14:paraId="2ADBC23A" w14:textId="77777777" w:rsidR="00BF5068" w:rsidRDefault="00BF5068" w:rsidP="005A2F88">
      <w:pPr>
        <w:pStyle w:val="PR1"/>
        <w:numPr>
          <w:ilvl w:val="4"/>
          <w:numId w:val="29"/>
        </w:numPr>
        <w:spacing w:before="0"/>
        <w:jc w:val="left"/>
        <w:rPr>
          <w:rFonts w:eastAsia="Batang"/>
          <w:sz w:val="20"/>
        </w:rPr>
      </w:pPr>
      <w:r>
        <w:rPr>
          <w:sz w:val="20"/>
        </w:rPr>
        <w:t>Activation facultative de la protection monophasée ou option d’activation de la protection triphasée pour une prise et de la protection monophasée sur une autre prise</w:t>
      </w:r>
    </w:p>
    <w:p w14:paraId="4BB70116" w14:textId="77777777" w:rsidR="00BF5068" w:rsidRDefault="00BF5068" w:rsidP="005A2F88">
      <w:pPr>
        <w:pStyle w:val="PR1"/>
        <w:numPr>
          <w:ilvl w:val="4"/>
          <w:numId w:val="29"/>
        </w:numPr>
        <w:spacing w:before="0"/>
        <w:jc w:val="left"/>
        <w:rPr>
          <w:rFonts w:eastAsia="Batang"/>
          <w:sz w:val="20"/>
        </w:rPr>
      </w:pPr>
      <w:r>
        <w:rPr>
          <w:sz w:val="20"/>
        </w:rPr>
        <w:t>Option de bloquer le contact de sortie du signal de déclenchement sur les déclenchements de surintensité pour les voies de charge.</w:t>
      </w:r>
    </w:p>
    <w:p w14:paraId="46B196E9" w14:textId="77777777" w:rsidR="00BF5068" w:rsidRDefault="00BF5068" w:rsidP="005A2F88">
      <w:pPr>
        <w:pStyle w:val="PR1"/>
        <w:numPr>
          <w:ilvl w:val="4"/>
          <w:numId w:val="29"/>
        </w:numPr>
        <w:spacing w:before="0"/>
        <w:jc w:val="left"/>
        <w:rPr>
          <w:rFonts w:eastAsia="Batang"/>
          <w:sz w:val="20"/>
        </w:rPr>
      </w:pPr>
      <w:r>
        <w:rPr>
          <w:sz w:val="20"/>
        </w:rPr>
        <w:t>Valeur secondaire du transformateur de courant pour le déclenchement instantané du 50P.</w:t>
      </w:r>
    </w:p>
    <w:p w14:paraId="25F75465" w14:textId="77777777" w:rsidR="00BF5068" w:rsidRDefault="00BF5068" w:rsidP="005A2F88">
      <w:pPr>
        <w:pStyle w:val="PR1"/>
        <w:numPr>
          <w:ilvl w:val="4"/>
          <w:numId w:val="29"/>
        </w:numPr>
        <w:spacing w:before="0"/>
        <w:jc w:val="left"/>
        <w:rPr>
          <w:rFonts w:eastAsia="Batang"/>
          <w:sz w:val="20"/>
        </w:rPr>
      </w:pPr>
      <w:r>
        <w:rPr>
          <w:sz w:val="20"/>
        </w:rPr>
        <w:t>Valeur secondaire du transformateur de courant pour le déclenchement de surintensité du temps de phase du 51P.</w:t>
      </w:r>
    </w:p>
    <w:p w14:paraId="1C6D61D0" w14:textId="77777777" w:rsidR="00BF5068" w:rsidRDefault="00BF5068" w:rsidP="005A2F88">
      <w:pPr>
        <w:pStyle w:val="PR1"/>
        <w:numPr>
          <w:ilvl w:val="4"/>
          <w:numId w:val="29"/>
        </w:numPr>
        <w:spacing w:before="0"/>
        <w:jc w:val="left"/>
        <w:rPr>
          <w:rFonts w:eastAsia="Batang"/>
          <w:sz w:val="20"/>
        </w:rPr>
      </w:pPr>
      <w:r>
        <w:rPr>
          <w:sz w:val="20"/>
        </w:rPr>
        <w:t>Sélection de la courbe temps-courant pour la protection du 51P.</w:t>
      </w:r>
    </w:p>
    <w:p w14:paraId="2B4E281A" w14:textId="77777777" w:rsidR="00BF5068" w:rsidRDefault="00BF5068" w:rsidP="005A2F88">
      <w:pPr>
        <w:pStyle w:val="PR1"/>
        <w:numPr>
          <w:ilvl w:val="4"/>
          <w:numId w:val="29"/>
        </w:numPr>
        <w:spacing w:before="0"/>
        <w:jc w:val="left"/>
        <w:rPr>
          <w:rFonts w:eastAsia="Batang"/>
          <w:sz w:val="20"/>
        </w:rPr>
      </w:pPr>
      <w:r>
        <w:rPr>
          <w:sz w:val="20"/>
        </w:rPr>
        <w:t>Cadran temporel pour la personnalisation de la courbe temps-courant du 51P.</w:t>
      </w:r>
    </w:p>
    <w:p w14:paraId="7065487B" w14:textId="77777777" w:rsidR="00BF5068" w:rsidRDefault="00BF5068" w:rsidP="005A2F88">
      <w:pPr>
        <w:pStyle w:val="PR1"/>
        <w:numPr>
          <w:ilvl w:val="4"/>
          <w:numId w:val="29"/>
        </w:numPr>
        <w:spacing w:before="0"/>
        <w:jc w:val="left"/>
        <w:rPr>
          <w:rFonts w:eastAsia="Batang"/>
          <w:sz w:val="20"/>
        </w:rPr>
      </w:pPr>
      <w:r>
        <w:rPr>
          <w:sz w:val="20"/>
        </w:rPr>
        <w:t>Valeur secondaire du transformateur de courant pour le déclenchement instantané de surintensité du 50G en cas de déséquilibre de phase.</w:t>
      </w:r>
    </w:p>
    <w:p w14:paraId="789A8B1E" w14:textId="77777777" w:rsidR="00BF5068" w:rsidRDefault="00BF5068" w:rsidP="005A2F88">
      <w:pPr>
        <w:pStyle w:val="PR1"/>
        <w:numPr>
          <w:ilvl w:val="4"/>
          <w:numId w:val="29"/>
        </w:numPr>
        <w:spacing w:before="0"/>
        <w:jc w:val="left"/>
        <w:rPr>
          <w:rFonts w:eastAsia="Batang"/>
          <w:sz w:val="20"/>
        </w:rPr>
      </w:pPr>
      <w:r>
        <w:rPr>
          <w:sz w:val="20"/>
        </w:rPr>
        <w:t>Valeur secondaire du transformateur de courant pour commencer le chronométrage des déclenchements de surintensité du temps de phase du 51G en raison d’un déséquilibre de phase.</w:t>
      </w:r>
    </w:p>
    <w:p w14:paraId="5BD80897" w14:textId="77777777" w:rsidR="00A51CF2" w:rsidRDefault="00BF5068" w:rsidP="005A2F88">
      <w:pPr>
        <w:pStyle w:val="PR1"/>
        <w:numPr>
          <w:ilvl w:val="4"/>
          <w:numId w:val="29"/>
        </w:numPr>
        <w:spacing w:before="0"/>
        <w:jc w:val="left"/>
        <w:rPr>
          <w:rFonts w:eastAsia="Batang"/>
          <w:sz w:val="20"/>
        </w:rPr>
      </w:pPr>
      <w:r>
        <w:rPr>
          <w:sz w:val="20"/>
        </w:rPr>
        <w:t>Sélection de la courbe temps-courant pour la protection du 51G.</w:t>
      </w:r>
    </w:p>
    <w:p w14:paraId="09CE6B17" w14:textId="77777777" w:rsidR="00BF5068" w:rsidRDefault="00BF5068" w:rsidP="005A2F88">
      <w:pPr>
        <w:pStyle w:val="PR1"/>
        <w:numPr>
          <w:ilvl w:val="4"/>
          <w:numId w:val="29"/>
        </w:numPr>
        <w:spacing w:before="0"/>
        <w:jc w:val="left"/>
        <w:rPr>
          <w:rFonts w:eastAsia="Batang"/>
          <w:sz w:val="20"/>
        </w:rPr>
      </w:pPr>
      <w:r>
        <w:rPr>
          <w:sz w:val="20"/>
        </w:rPr>
        <w:t>Cadran temporel pour personnaliser la courbe temps-courant du 51G.</w:t>
      </w:r>
    </w:p>
    <w:p w14:paraId="4EEF09DA" w14:textId="77777777" w:rsidR="00BF5068" w:rsidRDefault="00BF5068" w:rsidP="005A2F88">
      <w:pPr>
        <w:pStyle w:val="PR1"/>
        <w:numPr>
          <w:ilvl w:val="4"/>
          <w:numId w:val="29"/>
        </w:numPr>
        <w:spacing w:before="0"/>
        <w:jc w:val="left"/>
        <w:rPr>
          <w:rFonts w:eastAsia="Batang"/>
          <w:sz w:val="20"/>
        </w:rPr>
      </w:pPr>
      <w:r>
        <w:rPr>
          <w:sz w:val="20"/>
        </w:rPr>
        <w:t>Paramètres de maintenance facultatifs qui permettent à l’utilisateur d’appliquer des paramètres plus serrés pendant des périodes spécifiques. Ces paramètres s’ajoutent aux fonctions principales de surintensité.</w:t>
      </w:r>
    </w:p>
    <w:p w14:paraId="4359C863" w14:textId="3160F376" w:rsidR="00BF5068" w:rsidRPr="000F789D" w:rsidRDefault="00BF5068" w:rsidP="005A2F88">
      <w:pPr>
        <w:pStyle w:val="PR1"/>
        <w:numPr>
          <w:ilvl w:val="3"/>
          <w:numId w:val="29"/>
        </w:numPr>
        <w:spacing w:before="120"/>
        <w:jc w:val="left"/>
        <w:rPr>
          <w:rFonts w:eastAsia="Batang"/>
          <w:sz w:val="20"/>
        </w:rPr>
      </w:pPr>
      <w:r>
        <w:rPr>
          <w:sz w:val="20"/>
        </w:rPr>
        <w:lastRenderedPageBreak/>
        <w:t xml:space="preserve">Les modes de fonctionnement suivants doivent faire partie du </w:t>
      </w:r>
      <w:r w:rsidR="0078280A">
        <w:rPr>
          <w:sz w:val="20"/>
        </w:rPr>
        <w:t>système</w:t>
      </w:r>
      <w:r>
        <w:rPr>
          <w:sz w:val="20"/>
        </w:rPr>
        <w:t xml:space="preserve"> standard ATC-451</w:t>
      </w:r>
    </w:p>
    <w:p w14:paraId="66694FC9" w14:textId="77777777" w:rsidR="00A51CF2" w:rsidRDefault="00BF5068" w:rsidP="005A2F88">
      <w:pPr>
        <w:pStyle w:val="PR1"/>
        <w:numPr>
          <w:ilvl w:val="4"/>
          <w:numId w:val="29"/>
        </w:numPr>
        <w:spacing w:before="0"/>
        <w:jc w:val="left"/>
        <w:rPr>
          <w:rFonts w:eastAsia="Batang"/>
          <w:sz w:val="20"/>
        </w:rPr>
      </w:pPr>
      <w:r>
        <w:rPr>
          <w:sz w:val="20"/>
        </w:rPr>
        <w:t>Le mode de fonctionnement local doit remplacer tout autre mode. En mode local, l’opérateur doit avoir le seul contrôle sur le ou les interrupteurs. Les boutons-poussoirs du panneau d’affichage avant doivent pouvoir fonctionner avec les deux commutateurs 1 et 2. Les réglages ne doivent être modifiés que lorsque la commande est en mode de fonctionnement local. La commande ne doit pas répondre à la logique de transfert automatique ou aux commandes SCADA en mode de fonctionnement local. La commande ne doit pas pouvoir amorcer un transfert en cas de perte de tension pendant que le système ATC-451 est en mode de fonctionnement local.</w:t>
      </w:r>
    </w:p>
    <w:p w14:paraId="7126B958" w14:textId="77777777" w:rsidR="00BF5068" w:rsidRPr="005A2F88" w:rsidRDefault="00BF5068" w:rsidP="005A2F88">
      <w:pPr>
        <w:pStyle w:val="PR1"/>
        <w:numPr>
          <w:ilvl w:val="4"/>
          <w:numId w:val="29"/>
        </w:numPr>
        <w:spacing w:before="0"/>
        <w:jc w:val="left"/>
        <w:rPr>
          <w:rFonts w:eastAsia="Batang"/>
          <w:sz w:val="20"/>
        </w:rPr>
      </w:pPr>
      <w:r>
        <w:rPr>
          <w:sz w:val="20"/>
        </w:rPr>
        <w:t>Le mode de fonctionnement automatique (Auto) doit activer la logique de transfert automatique et les réglages. En mode de fonctionnement automatique, le système ATS doit agir seul pour amorcer un transfert en cas de perte de tension de la source. Une DEL à côté du bouton-poussoir « AUTO MODE » sur le panneau de commande avant doit s’allumer lorsque le système ATS est réglé au mode de fonctionnement automatique pour donner une indication visuelle claire aux opérateurs. Selon le schéma préféré/alternatif, l’état normal de la commande est de fermer la source préférée et d’ouvrir la source alternative. Si l’alimentation est perdue à la source préférée pendant une période plus longue que le délai de transfert initial sélectionné, la commande doit amorcer un transfert vers la source alternative si cette dernière est sous tension. Lorsque la source préférée revient pour une période plus longue que celle choisie pour le délai de retour, la commande doit initier un transfert de retour à la source préférée. Si le minuteur d’interruption du transfert de retour est activé, il doit retarder le fonctionnement de la source préférée. Si la source alternative est perdue avant le retour de la source préférée, la commande doit lancer une logique de retour d’urgence qui fixe la minuterie du retard de retour à 0 et procède au transfert de retour (y compris le délai d’interruption de transfert de retour). Dans le schéma non préférentiel, l’état normal de la commande est d’avoir une source sous tension qui alimente la charge. Un transfert ne doit être initié que si la source qui alimente la charge est perdue pendant une période plus longue que celle sélectionnée pour son délai de transfert et que l’autre source est sous tension.</w:t>
      </w:r>
    </w:p>
    <w:p w14:paraId="75A15150" w14:textId="77777777" w:rsidR="00BF5068" w:rsidRDefault="00BF5068" w:rsidP="005A2F88">
      <w:pPr>
        <w:pStyle w:val="PR1"/>
        <w:numPr>
          <w:ilvl w:val="4"/>
          <w:numId w:val="29"/>
        </w:numPr>
        <w:spacing w:before="0"/>
        <w:jc w:val="left"/>
        <w:rPr>
          <w:rFonts w:eastAsia="Batang"/>
          <w:sz w:val="20"/>
        </w:rPr>
      </w:pPr>
      <w:r>
        <w:rPr>
          <w:sz w:val="20"/>
        </w:rPr>
        <w:t>Le mode à distance doit permettre au système SCADA d’émettre des commandes opérationnelles (ouverture/fermeture) pour les deux commutateurs 1 et 2. La commande ne doit pas pouvoir amorcer un transfert en cas de perte de tension pendant que le système ATC-451 est en mode à distance.</w:t>
      </w:r>
    </w:p>
    <w:p w14:paraId="48B95D14" w14:textId="77777777" w:rsidR="00A51CF2" w:rsidRDefault="005A2F88" w:rsidP="005A2F88">
      <w:pPr>
        <w:pStyle w:val="PR1"/>
        <w:numPr>
          <w:ilvl w:val="4"/>
          <w:numId w:val="29"/>
        </w:numPr>
        <w:spacing w:before="0"/>
        <w:jc w:val="left"/>
        <w:rPr>
          <w:rFonts w:eastAsia="Batang"/>
          <w:sz w:val="20"/>
        </w:rPr>
      </w:pPr>
      <w:r>
        <w:rPr>
          <w:sz w:val="20"/>
        </w:rPr>
        <w:t>Le mode d’essai doit signifier que le ATC-451 est dans l’état où l’utilisateur peut vérifier les paramètres logiques, utiliser des entrées de position simulées et l’option pour commander les actionneurs. Le mode d’essai doit être disponible en plaçant d’abord le ATC-451 en mode local, puis en appuyant sur un bouton du panneau avant appelé « TEST MODE ». En mode d'essai, l'opérateur peut vérifier le fonctionnement des actionneurs et le minutage du schéma de transfert.</w:t>
      </w:r>
    </w:p>
    <w:p w14:paraId="0A349B37" w14:textId="77777777" w:rsidR="00A51CF2" w:rsidRDefault="00BF5068" w:rsidP="005A2F88">
      <w:pPr>
        <w:pStyle w:val="PR1"/>
        <w:numPr>
          <w:ilvl w:val="4"/>
          <w:numId w:val="29"/>
        </w:numPr>
        <w:spacing w:before="0"/>
        <w:jc w:val="left"/>
        <w:rPr>
          <w:rFonts w:eastAsia="Batang"/>
          <w:sz w:val="20"/>
        </w:rPr>
      </w:pPr>
      <w:r>
        <w:rPr>
          <w:sz w:val="20"/>
        </w:rPr>
        <w:t>La condition bloquée en option signifie que l’utilisateur peut empêcher le ATS de fonctionner en mode manuel ou automatique jusqu’à ce que les conditions qui causent le blocage soient supprimées ou réinitialisées. Les conditions suivantes doivent faire en sorte que le ATC-451 entre dans un état bloqué :</w:t>
      </w:r>
    </w:p>
    <w:p w14:paraId="1F334361" w14:textId="77777777" w:rsidR="00BF5068" w:rsidRDefault="00BF5068" w:rsidP="005A2F88">
      <w:pPr>
        <w:pStyle w:val="PR1"/>
        <w:numPr>
          <w:ilvl w:val="5"/>
          <w:numId w:val="29"/>
        </w:numPr>
        <w:spacing w:before="0"/>
        <w:jc w:val="left"/>
        <w:rPr>
          <w:rFonts w:eastAsia="Batang"/>
          <w:sz w:val="20"/>
        </w:rPr>
      </w:pPr>
      <w:r>
        <w:rPr>
          <w:sz w:val="20"/>
        </w:rPr>
        <w:t>L’état de la source 1 ou 2 n’est pas valide – indique que la source est à la fois ouverte et fermée ou aucune indication du tout</w:t>
      </w:r>
    </w:p>
    <w:p w14:paraId="0CACB523" w14:textId="77777777" w:rsidR="00BF5068" w:rsidRDefault="00BF5068" w:rsidP="005A2F88">
      <w:pPr>
        <w:pStyle w:val="PR1"/>
        <w:numPr>
          <w:ilvl w:val="5"/>
          <w:numId w:val="29"/>
        </w:numPr>
        <w:spacing w:before="0"/>
        <w:jc w:val="left"/>
        <w:rPr>
          <w:rFonts w:eastAsia="Batang"/>
          <w:sz w:val="20"/>
        </w:rPr>
      </w:pPr>
      <w:r>
        <w:rPr>
          <w:sz w:val="20"/>
        </w:rPr>
        <w:t>État diélectrique faible – ne peut être supprimé que si la condition est supprimée (</w:t>
      </w:r>
      <w:r w:rsidRPr="0078280A">
        <w:rPr>
          <w:color w:val="FF0000"/>
          <w:sz w:val="20"/>
        </w:rPr>
        <w:t>interrupteurs SF6 uniquement</w:t>
      </w:r>
      <w:r>
        <w:rPr>
          <w:sz w:val="20"/>
        </w:rPr>
        <w:t>)</w:t>
      </w:r>
    </w:p>
    <w:p w14:paraId="58ADAB79" w14:textId="77777777" w:rsidR="00A51CF2" w:rsidRDefault="00BF5068" w:rsidP="005A2F88">
      <w:pPr>
        <w:pStyle w:val="PR1"/>
        <w:numPr>
          <w:ilvl w:val="5"/>
          <w:numId w:val="29"/>
        </w:numPr>
        <w:spacing w:before="0"/>
        <w:jc w:val="left"/>
        <w:rPr>
          <w:rFonts w:eastAsia="Batang"/>
          <w:sz w:val="20"/>
        </w:rPr>
      </w:pPr>
      <w:r>
        <w:rPr>
          <w:sz w:val="20"/>
        </w:rPr>
        <w:t>Blocage de défaut – Un défaut de surintensité s’est produit et n’a pas été réglé.</w:t>
      </w:r>
    </w:p>
    <w:p w14:paraId="19981DCC" w14:textId="77777777" w:rsidR="005A2F88" w:rsidRPr="005A2F88" w:rsidRDefault="005A2F88" w:rsidP="005A2F88">
      <w:pPr>
        <w:pStyle w:val="PR1"/>
        <w:numPr>
          <w:ilvl w:val="0"/>
          <w:numId w:val="0"/>
        </w:numPr>
        <w:spacing w:before="0"/>
        <w:ind w:left="864"/>
        <w:jc w:val="left"/>
        <w:rPr>
          <w:rFonts w:eastAsia="Batang"/>
          <w:color w:val="FF0000"/>
          <w:sz w:val="20"/>
          <w:lang w:eastAsia="ko-KR"/>
        </w:rPr>
      </w:pPr>
    </w:p>
    <w:p w14:paraId="7BBBD09B" w14:textId="77777777" w:rsidR="00BF5068" w:rsidRPr="005A2F88" w:rsidRDefault="005A2F88" w:rsidP="00BF5068">
      <w:pPr>
        <w:pStyle w:val="PR1"/>
        <w:numPr>
          <w:ilvl w:val="2"/>
          <w:numId w:val="29"/>
        </w:numPr>
        <w:spacing w:before="0"/>
        <w:jc w:val="left"/>
        <w:rPr>
          <w:rFonts w:eastAsia="Batang"/>
          <w:color w:val="FF0000"/>
          <w:sz w:val="20"/>
        </w:rPr>
      </w:pPr>
      <w:r>
        <w:rPr>
          <w:sz w:val="20"/>
        </w:rPr>
        <w:t xml:space="preserve">Options ATC451 </w:t>
      </w:r>
      <w:r>
        <w:rPr>
          <w:color w:val="FF0000"/>
          <w:sz w:val="20"/>
        </w:rPr>
        <w:t>(le spécificateur doit choisir les options requises)</w:t>
      </w:r>
    </w:p>
    <w:p w14:paraId="6F3EBEAB" w14:textId="77777777" w:rsidR="00F45908" w:rsidRDefault="00F45908" w:rsidP="00F45908">
      <w:pPr>
        <w:pStyle w:val="PR1"/>
        <w:numPr>
          <w:ilvl w:val="3"/>
          <w:numId w:val="29"/>
        </w:numPr>
        <w:spacing w:before="0"/>
        <w:jc w:val="left"/>
        <w:rPr>
          <w:sz w:val="20"/>
        </w:rPr>
      </w:pPr>
      <w:r>
        <w:rPr>
          <w:sz w:val="20"/>
        </w:rPr>
        <w:t>Les options suivantes du boîtier doivent être disponibles</w:t>
      </w:r>
    </w:p>
    <w:p w14:paraId="5525A9C5" w14:textId="77777777" w:rsidR="00A51CF2" w:rsidRDefault="00F45908" w:rsidP="00F45908">
      <w:pPr>
        <w:pStyle w:val="PR1"/>
        <w:numPr>
          <w:ilvl w:val="4"/>
          <w:numId w:val="29"/>
        </w:numPr>
        <w:spacing w:before="0"/>
        <w:jc w:val="left"/>
        <w:rPr>
          <w:sz w:val="20"/>
        </w:rPr>
      </w:pPr>
      <w:r>
        <w:rPr>
          <w:sz w:val="20"/>
        </w:rPr>
        <w:t>Boîtier NEMA 4X (acier inoxydable)</w:t>
      </w:r>
    </w:p>
    <w:p w14:paraId="20EEC9F4" w14:textId="77777777" w:rsidR="00A51CF2" w:rsidRDefault="00F45908" w:rsidP="00F45908">
      <w:pPr>
        <w:pStyle w:val="PR1"/>
        <w:numPr>
          <w:ilvl w:val="4"/>
          <w:numId w:val="29"/>
        </w:numPr>
        <w:spacing w:before="0"/>
        <w:jc w:val="left"/>
        <w:rPr>
          <w:sz w:val="20"/>
        </w:rPr>
      </w:pPr>
      <w:r>
        <w:rPr>
          <w:sz w:val="20"/>
        </w:rPr>
        <w:t>Poignée cadenassable</w:t>
      </w:r>
    </w:p>
    <w:p w14:paraId="03C651E3" w14:textId="77777777" w:rsidR="00A51CF2" w:rsidRDefault="00F45908" w:rsidP="00F45908">
      <w:pPr>
        <w:pStyle w:val="PR1"/>
        <w:numPr>
          <w:ilvl w:val="4"/>
          <w:numId w:val="29"/>
        </w:numPr>
        <w:spacing w:before="0"/>
        <w:jc w:val="left"/>
        <w:rPr>
          <w:sz w:val="20"/>
        </w:rPr>
      </w:pPr>
      <w:r>
        <w:rPr>
          <w:sz w:val="20"/>
        </w:rPr>
        <w:t>Porte-documents à l’intérieur de la porte du boîtier</w:t>
      </w:r>
    </w:p>
    <w:p w14:paraId="6A402670" w14:textId="77777777" w:rsidR="00A51CF2" w:rsidRDefault="00F45908" w:rsidP="00F45908">
      <w:pPr>
        <w:pStyle w:val="PR1"/>
        <w:numPr>
          <w:ilvl w:val="4"/>
          <w:numId w:val="29"/>
        </w:numPr>
        <w:spacing w:before="0"/>
        <w:jc w:val="left"/>
        <w:rPr>
          <w:sz w:val="20"/>
        </w:rPr>
      </w:pPr>
      <w:r>
        <w:rPr>
          <w:sz w:val="20"/>
        </w:rPr>
        <w:t>Prise de 120 VCA pour l’alimentation des ordinateurs portables de programmation</w:t>
      </w:r>
    </w:p>
    <w:p w14:paraId="3A0F80A3" w14:textId="77777777" w:rsidR="00F45908" w:rsidRPr="007E4B85" w:rsidRDefault="00F45908" w:rsidP="00F45908">
      <w:pPr>
        <w:pStyle w:val="PR1"/>
        <w:numPr>
          <w:ilvl w:val="4"/>
          <w:numId w:val="29"/>
        </w:numPr>
        <w:spacing w:before="0"/>
        <w:jc w:val="left"/>
        <w:rPr>
          <w:sz w:val="20"/>
        </w:rPr>
      </w:pPr>
      <w:r>
        <w:rPr>
          <w:sz w:val="20"/>
        </w:rPr>
        <w:lastRenderedPageBreak/>
        <w:t>Boîtier submersible d’indice de protection IP68 (pression d’eau de 20 pi pendant 20 jours) avec boîtier de batterie NEMA 6P</w:t>
      </w:r>
    </w:p>
    <w:p w14:paraId="7FC6C0E8" w14:textId="77777777" w:rsidR="00F45908" w:rsidRPr="007E4B85" w:rsidRDefault="00F45908" w:rsidP="00F45908">
      <w:pPr>
        <w:pStyle w:val="PR1"/>
        <w:numPr>
          <w:ilvl w:val="5"/>
          <w:numId w:val="29"/>
        </w:numPr>
        <w:spacing w:before="0"/>
        <w:jc w:val="left"/>
        <w:rPr>
          <w:sz w:val="20"/>
        </w:rPr>
      </w:pPr>
      <w:r>
        <w:rPr>
          <w:sz w:val="20"/>
        </w:rPr>
        <w:t>Fenêtres de visualisation du couvercle NEMA 6P</w:t>
      </w:r>
    </w:p>
    <w:p w14:paraId="06E3805E" w14:textId="77777777" w:rsidR="00F45908" w:rsidRPr="007E4B85" w:rsidRDefault="00F45908" w:rsidP="00F45908">
      <w:pPr>
        <w:pStyle w:val="PR1"/>
        <w:numPr>
          <w:ilvl w:val="5"/>
          <w:numId w:val="29"/>
        </w:numPr>
        <w:spacing w:before="0"/>
        <w:jc w:val="left"/>
        <w:rPr>
          <w:sz w:val="20"/>
        </w:rPr>
      </w:pPr>
      <w:r>
        <w:rPr>
          <w:sz w:val="20"/>
        </w:rPr>
        <w:t>Poignées extérieures ouverture/fermeture/alimentation pour NEMA 6P</w:t>
      </w:r>
    </w:p>
    <w:p w14:paraId="60C041D4" w14:textId="77777777" w:rsidR="00F45908" w:rsidRDefault="00F45908" w:rsidP="005A2F88">
      <w:pPr>
        <w:pStyle w:val="PR1"/>
        <w:numPr>
          <w:ilvl w:val="5"/>
          <w:numId w:val="29"/>
        </w:numPr>
        <w:spacing w:before="0"/>
        <w:jc w:val="left"/>
        <w:rPr>
          <w:sz w:val="20"/>
        </w:rPr>
      </w:pPr>
      <w:r>
        <w:rPr>
          <w:sz w:val="20"/>
        </w:rPr>
        <w:t>Port série de communication DNP 3.0 disponible à l’extérieur du boîtier</w:t>
      </w:r>
    </w:p>
    <w:p w14:paraId="4AAA5E3F" w14:textId="77777777" w:rsidR="005A2F88" w:rsidRPr="005A2F88" w:rsidRDefault="005A2F88" w:rsidP="005A2F88">
      <w:pPr>
        <w:pStyle w:val="PR1"/>
        <w:numPr>
          <w:ilvl w:val="0"/>
          <w:numId w:val="0"/>
        </w:numPr>
        <w:spacing w:before="0"/>
        <w:ind w:left="2592"/>
        <w:jc w:val="left"/>
        <w:rPr>
          <w:sz w:val="20"/>
        </w:rPr>
      </w:pPr>
    </w:p>
    <w:p w14:paraId="04EE76E0" w14:textId="77777777" w:rsidR="005A2F88" w:rsidRDefault="005A2F88" w:rsidP="005A2F88">
      <w:pPr>
        <w:pStyle w:val="PR1"/>
        <w:numPr>
          <w:ilvl w:val="3"/>
          <w:numId w:val="29"/>
        </w:numPr>
        <w:spacing w:before="0"/>
        <w:jc w:val="left"/>
        <w:rPr>
          <w:sz w:val="20"/>
        </w:rPr>
      </w:pPr>
      <w:r>
        <w:rPr>
          <w:sz w:val="20"/>
        </w:rPr>
        <w:t>Alimentation à double entrée et option de retrait de la batterie (alimentation 120 ou 240 VCA uniquement)</w:t>
      </w:r>
    </w:p>
    <w:p w14:paraId="4B5316A3" w14:textId="77777777" w:rsidR="005A2F88" w:rsidRPr="005A2F88" w:rsidRDefault="005A2F88" w:rsidP="005A2F88">
      <w:pPr>
        <w:pStyle w:val="PR1"/>
        <w:numPr>
          <w:ilvl w:val="0"/>
          <w:numId w:val="0"/>
        </w:numPr>
        <w:spacing w:before="0"/>
        <w:ind w:left="1224"/>
        <w:jc w:val="left"/>
        <w:rPr>
          <w:sz w:val="20"/>
        </w:rPr>
      </w:pPr>
    </w:p>
    <w:p w14:paraId="4D984BF2" w14:textId="77777777" w:rsidR="005A2F88" w:rsidRDefault="005A2F88" w:rsidP="005A2F88">
      <w:pPr>
        <w:pStyle w:val="PR1"/>
        <w:numPr>
          <w:ilvl w:val="3"/>
          <w:numId w:val="29"/>
        </w:numPr>
        <w:spacing w:before="0"/>
        <w:jc w:val="left"/>
        <w:rPr>
          <w:sz w:val="20"/>
        </w:rPr>
      </w:pPr>
      <w:r>
        <w:rPr>
          <w:sz w:val="20"/>
        </w:rPr>
        <w:t>Port d’interface pour un signal d’entrée de synchronisation temporelle IRIG-B démodulé soit standard soit de haute précision.</w:t>
      </w:r>
    </w:p>
    <w:p w14:paraId="66A66FDC" w14:textId="77777777" w:rsidR="005A2F88" w:rsidRPr="005A2F88" w:rsidRDefault="005A2F88" w:rsidP="005A2F88">
      <w:pPr>
        <w:pStyle w:val="PR1"/>
        <w:numPr>
          <w:ilvl w:val="0"/>
          <w:numId w:val="0"/>
        </w:numPr>
        <w:spacing w:before="0"/>
        <w:ind w:left="1224"/>
        <w:jc w:val="left"/>
        <w:rPr>
          <w:sz w:val="20"/>
        </w:rPr>
      </w:pPr>
    </w:p>
    <w:p w14:paraId="1A1E28CF" w14:textId="77777777" w:rsidR="005A2F88" w:rsidRPr="005A2F88" w:rsidRDefault="005A2F88" w:rsidP="00BF5068">
      <w:pPr>
        <w:pStyle w:val="PR1"/>
        <w:numPr>
          <w:ilvl w:val="3"/>
          <w:numId w:val="29"/>
        </w:numPr>
        <w:spacing w:before="0"/>
        <w:jc w:val="left"/>
        <w:rPr>
          <w:rFonts w:eastAsia="Batang"/>
          <w:sz w:val="20"/>
        </w:rPr>
      </w:pPr>
      <w:r>
        <w:rPr>
          <w:sz w:val="20"/>
        </w:rPr>
        <w:t>Connexion Ethernet utilisant 10/100Base-T ou 100Base-FX.</w:t>
      </w:r>
    </w:p>
    <w:p w14:paraId="12105788" w14:textId="77777777" w:rsidR="005A2F88" w:rsidRDefault="005A2F88" w:rsidP="005A2F88">
      <w:pPr>
        <w:pStyle w:val="PR1"/>
        <w:numPr>
          <w:ilvl w:val="0"/>
          <w:numId w:val="0"/>
        </w:numPr>
        <w:spacing w:before="0"/>
        <w:ind w:left="1224"/>
        <w:jc w:val="left"/>
        <w:rPr>
          <w:rFonts w:eastAsia="Batang"/>
          <w:sz w:val="20"/>
          <w:lang w:eastAsia="ko-KR"/>
        </w:rPr>
      </w:pPr>
    </w:p>
    <w:p w14:paraId="17FAB714" w14:textId="77777777" w:rsidR="005A2F88" w:rsidRDefault="005A2F88" w:rsidP="005A2F88">
      <w:pPr>
        <w:pStyle w:val="PR1"/>
        <w:numPr>
          <w:ilvl w:val="3"/>
          <w:numId w:val="29"/>
        </w:numPr>
        <w:spacing w:before="0"/>
        <w:jc w:val="left"/>
        <w:rPr>
          <w:sz w:val="20"/>
        </w:rPr>
      </w:pPr>
      <w:r>
        <w:rPr>
          <w:sz w:val="20"/>
        </w:rPr>
        <w:t>Capacité de communication Ethernet DNP3 LAN/WAN.</w:t>
      </w:r>
    </w:p>
    <w:p w14:paraId="084E365D" w14:textId="77777777" w:rsidR="005A2F88" w:rsidRDefault="005A2F88" w:rsidP="005A2F88">
      <w:pPr>
        <w:pStyle w:val="PR1"/>
        <w:numPr>
          <w:ilvl w:val="0"/>
          <w:numId w:val="0"/>
        </w:numPr>
        <w:spacing w:before="0"/>
        <w:ind w:left="1224"/>
        <w:jc w:val="left"/>
        <w:rPr>
          <w:sz w:val="20"/>
        </w:rPr>
      </w:pPr>
    </w:p>
    <w:p w14:paraId="3B8834D3" w14:textId="77777777" w:rsidR="005A2F88" w:rsidRDefault="005A2F88" w:rsidP="005A2F88">
      <w:pPr>
        <w:pStyle w:val="PR1"/>
        <w:numPr>
          <w:ilvl w:val="3"/>
          <w:numId w:val="29"/>
        </w:numPr>
        <w:spacing w:before="0"/>
        <w:jc w:val="left"/>
        <w:rPr>
          <w:sz w:val="20"/>
        </w:rPr>
      </w:pPr>
      <w:r>
        <w:rPr>
          <w:sz w:val="20"/>
        </w:rPr>
        <w:t>IEC 61850. Le relais doit fournir des communications conformes à la norme IEC 61850. La capacité IEC 61850 doit inclure la messagerie GOOSE et des points de données de nœud logiques définis.</w:t>
      </w:r>
    </w:p>
    <w:p w14:paraId="735F4E7A" w14:textId="77777777" w:rsidR="005A2F88" w:rsidRPr="005A2F88" w:rsidRDefault="005A2F88" w:rsidP="005A2F88">
      <w:pPr>
        <w:pStyle w:val="PR1"/>
        <w:numPr>
          <w:ilvl w:val="0"/>
          <w:numId w:val="0"/>
        </w:numPr>
        <w:spacing w:before="0"/>
        <w:ind w:left="1224"/>
        <w:jc w:val="left"/>
        <w:rPr>
          <w:sz w:val="20"/>
        </w:rPr>
      </w:pPr>
    </w:p>
    <w:p w14:paraId="2A5297A2" w14:textId="77777777" w:rsidR="00BF5068" w:rsidRDefault="00BF5068" w:rsidP="00BF5068">
      <w:pPr>
        <w:pStyle w:val="PR1"/>
        <w:numPr>
          <w:ilvl w:val="3"/>
          <w:numId w:val="29"/>
        </w:numPr>
        <w:spacing w:before="0"/>
        <w:jc w:val="left"/>
        <w:rPr>
          <w:rFonts w:eastAsia="Batang"/>
          <w:sz w:val="20"/>
        </w:rPr>
      </w:pPr>
      <w:r>
        <w:rPr>
          <w:sz w:val="20"/>
        </w:rPr>
        <w:t>Clé d’essai en direct – Le ATC-451 doit inclure une clé d’essai qui, lorsqu’elle est activée, fera fonctionner le ATC-451 comme si la source préférée avait été perdue. La commande s’exécutera toutes les heures normales et activera les commutateurs à la nouvelle position d’alimentation alternative. Lorsque la clé de test revient à la position normale, la commande réagira comme si la source préférée était revenue et agira conformément au scénario préprogrammé. L’activation de la clé d’essai en direct sera documentée dans le rapport sur la séquence des événements et apparaîtra dans l’état DNP.</w:t>
      </w:r>
    </w:p>
    <w:p w14:paraId="3D8FD853" w14:textId="77777777" w:rsidR="005A2F88" w:rsidRDefault="005A2F88" w:rsidP="005A2F88">
      <w:pPr>
        <w:pStyle w:val="PR1"/>
        <w:numPr>
          <w:ilvl w:val="0"/>
          <w:numId w:val="0"/>
        </w:numPr>
        <w:spacing w:before="0"/>
        <w:ind w:left="1224"/>
        <w:jc w:val="left"/>
        <w:rPr>
          <w:rFonts w:eastAsia="Batang"/>
          <w:sz w:val="20"/>
          <w:lang w:eastAsia="ko-KR"/>
        </w:rPr>
      </w:pPr>
    </w:p>
    <w:p w14:paraId="526AC403" w14:textId="77777777" w:rsidR="00BF5068" w:rsidRDefault="00BF5068" w:rsidP="00BF5068">
      <w:pPr>
        <w:pStyle w:val="PR1"/>
        <w:numPr>
          <w:ilvl w:val="3"/>
          <w:numId w:val="29"/>
        </w:numPr>
        <w:spacing w:before="0"/>
        <w:jc w:val="left"/>
        <w:rPr>
          <w:rFonts w:eastAsia="Batang"/>
          <w:sz w:val="20"/>
        </w:rPr>
      </w:pPr>
      <w:r>
        <w:rPr>
          <w:sz w:val="20"/>
        </w:rPr>
        <w:t>Matériel de communication : L’équipement de communication suivant sera inclus avec la commande : (l’utilisateur doit en choisir une)</w:t>
      </w:r>
    </w:p>
    <w:p w14:paraId="64EE9B74" w14:textId="77777777" w:rsidR="00BF5068" w:rsidRDefault="00BF5068" w:rsidP="00BF5068">
      <w:pPr>
        <w:pStyle w:val="PR1"/>
        <w:numPr>
          <w:ilvl w:val="4"/>
          <w:numId w:val="29"/>
        </w:numPr>
        <w:spacing w:before="0"/>
        <w:jc w:val="left"/>
        <w:rPr>
          <w:rFonts w:eastAsia="Batang"/>
          <w:sz w:val="20"/>
        </w:rPr>
      </w:pPr>
      <w:r>
        <w:rPr>
          <w:sz w:val="20"/>
        </w:rPr>
        <w:t>Aucune</w:t>
      </w:r>
    </w:p>
    <w:p w14:paraId="30CE8E5A" w14:textId="77777777" w:rsidR="00BF5068" w:rsidRDefault="00BF5068" w:rsidP="00BF5068">
      <w:pPr>
        <w:pStyle w:val="PR1"/>
        <w:numPr>
          <w:ilvl w:val="4"/>
          <w:numId w:val="29"/>
        </w:numPr>
        <w:spacing w:before="0"/>
        <w:jc w:val="left"/>
        <w:rPr>
          <w:rFonts w:eastAsia="Batang"/>
          <w:sz w:val="20"/>
        </w:rPr>
      </w:pPr>
      <w:r>
        <w:rPr>
          <w:sz w:val="20"/>
        </w:rPr>
        <w:t>Alimentation, câble de données et protecteur/passage d’antenne pour la radio définie et installée par l’utilisateur, le fabricant _________ et le numéro de pièce ___________.</w:t>
      </w:r>
    </w:p>
    <w:p w14:paraId="7F37EB08" w14:textId="77777777" w:rsidR="00BF5068" w:rsidRDefault="00BF5068" w:rsidP="00BF5068">
      <w:pPr>
        <w:pStyle w:val="PR1"/>
        <w:numPr>
          <w:ilvl w:val="4"/>
          <w:numId w:val="29"/>
        </w:numPr>
        <w:spacing w:before="0"/>
        <w:jc w:val="left"/>
        <w:rPr>
          <w:rFonts w:eastAsia="Batang"/>
          <w:sz w:val="20"/>
        </w:rPr>
      </w:pPr>
      <w:r>
        <w:rPr>
          <w:sz w:val="20"/>
        </w:rPr>
        <w:t xml:space="preserve">Ou alimentation, câble de données et protecteur/passage d’antenne pour le système télémétrique DNP-RTMII-GSM de </w:t>
      </w:r>
      <w:proofErr w:type="spellStart"/>
      <w:r>
        <w:rPr>
          <w:sz w:val="20"/>
        </w:rPr>
        <w:t>Sensus</w:t>
      </w:r>
      <w:proofErr w:type="spellEnd"/>
      <w:r>
        <w:rPr>
          <w:sz w:val="20"/>
        </w:rPr>
        <w:t>.</w:t>
      </w:r>
    </w:p>
    <w:p w14:paraId="1F409808" w14:textId="77777777" w:rsidR="00BF5068" w:rsidRDefault="00BF5068" w:rsidP="00BF5068">
      <w:pPr>
        <w:pStyle w:val="PR1"/>
        <w:numPr>
          <w:ilvl w:val="4"/>
          <w:numId w:val="29"/>
        </w:numPr>
        <w:spacing w:before="0"/>
        <w:jc w:val="left"/>
        <w:rPr>
          <w:rFonts w:eastAsia="Batang"/>
          <w:sz w:val="20"/>
        </w:rPr>
      </w:pPr>
      <w:r>
        <w:rPr>
          <w:sz w:val="20"/>
        </w:rPr>
        <w:t>Ou alimentation, câble de données et protecteur/passage d’antenne pour la radio GE MDS 9710 avec le numéro de pièce suivant ________________.</w:t>
      </w:r>
    </w:p>
    <w:p w14:paraId="0C1523C8" w14:textId="77777777" w:rsidR="00BF5068" w:rsidRDefault="00BF5068" w:rsidP="00BF5068">
      <w:pPr>
        <w:pStyle w:val="PR1"/>
        <w:numPr>
          <w:ilvl w:val="4"/>
          <w:numId w:val="29"/>
        </w:numPr>
        <w:spacing w:before="0"/>
        <w:jc w:val="left"/>
        <w:rPr>
          <w:rFonts w:eastAsia="Batang"/>
          <w:sz w:val="20"/>
        </w:rPr>
      </w:pPr>
      <w:r>
        <w:rPr>
          <w:sz w:val="20"/>
        </w:rPr>
        <w:t xml:space="preserve">Ou alimentation, câble de données, protecteur/passage d’antenne et système télémétrique DNP-RTMII-GSM de </w:t>
      </w:r>
      <w:proofErr w:type="spellStart"/>
      <w:r>
        <w:rPr>
          <w:sz w:val="20"/>
        </w:rPr>
        <w:t>Sensus</w:t>
      </w:r>
      <w:proofErr w:type="spellEnd"/>
      <w:r>
        <w:rPr>
          <w:sz w:val="20"/>
        </w:rPr>
        <w:t xml:space="preserve"> avec essai en usine des communications télémétriques de </w:t>
      </w:r>
      <w:proofErr w:type="spellStart"/>
      <w:r>
        <w:rPr>
          <w:sz w:val="20"/>
        </w:rPr>
        <w:t>Sensus</w:t>
      </w:r>
      <w:proofErr w:type="spellEnd"/>
      <w:r>
        <w:rPr>
          <w:sz w:val="20"/>
        </w:rPr>
        <w:t>.</w:t>
      </w:r>
    </w:p>
    <w:p w14:paraId="220A5DF7" w14:textId="77777777" w:rsidR="00BF5068" w:rsidRDefault="00BF5068" w:rsidP="00BF5068">
      <w:pPr>
        <w:pStyle w:val="PR1"/>
        <w:numPr>
          <w:ilvl w:val="4"/>
          <w:numId w:val="29"/>
        </w:numPr>
        <w:spacing w:before="0"/>
        <w:jc w:val="left"/>
        <w:rPr>
          <w:rFonts w:eastAsia="Batang"/>
          <w:sz w:val="20"/>
        </w:rPr>
      </w:pPr>
      <w:r>
        <w:rPr>
          <w:sz w:val="20"/>
        </w:rPr>
        <w:t>Ou inclus des émetteurs-récepteurs RS232/à fibre optique pour :</w:t>
      </w:r>
    </w:p>
    <w:p w14:paraId="02C389F3" w14:textId="77777777" w:rsidR="00BF5068" w:rsidRDefault="00BF5068" w:rsidP="00BF5068">
      <w:pPr>
        <w:pStyle w:val="PR1"/>
        <w:numPr>
          <w:ilvl w:val="5"/>
          <w:numId w:val="29"/>
        </w:numPr>
        <w:spacing w:before="0"/>
        <w:jc w:val="left"/>
        <w:rPr>
          <w:rFonts w:eastAsia="Batang"/>
          <w:sz w:val="20"/>
        </w:rPr>
      </w:pPr>
      <w:r>
        <w:rPr>
          <w:sz w:val="20"/>
        </w:rPr>
        <w:t xml:space="preserve"> Fibre monomode</w:t>
      </w:r>
    </w:p>
    <w:p w14:paraId="228FF21E" w14:textId="77777777" w:rsidR="00BF5068" w:rsidRDefault="00BF5068" w:rsidP="00BF5068">
      <w:pPr>
        <w:pStyle w:val="PR1"/>
        <w:numPr>
          <w:ilvl w:val="6"/>
          <w:numId w:val="29"/>
        </w:numPr>
        <w:spacing w:before="0"/>
        <w:jc w:val="left"/>
        <w:rPr>
          <w:rFonts w:eastAsia="Batang"/>
          <w:sz w:val="20"/>
        </w:rPr>
      </w:pPr>
      <w:r>
        <w:rPr>
          <w:sz w:val="20"/>
        </w:rPr>
        <w:t>Distance &lt; 23 km OU 16 – 80 km OU 16 à 110 km (l’utilisateur doit en choisir une)</w:t>
      </w:r>
    </w:p>
    <w:p w14:paraId="07481D48" w14:textId="77777777" w:rsidR="00A51CF2" w:rsidRDefault="00BF5068" w:rsidP="00BF5068">
      <w:pPr>
        <w:pStyle w:val="PR1"/>
        <w:numPr>
          <w:ilvl w:val="5"/>
          <w:numId w:val="29"/>
        </w:numPr>
        <w:spacing w:before="0"/>
        <w:jc w:val="left"/>
        <w:rPr>
          <w:rFonts w:eastAsia="Batang"/>
          <w:sz w:val="20"/>
        </w:rPr>
      </w:pPr>
      <w:r>
        <w:rPr>
          <w:sz w:val="20"/>
        </w:rPr>
        <w:t>Fibre multimode avec</w:t>
      </w:r>
    </w:p>
    <w:p w14:paraId="7497F5FF" w14:textId="77777777" w:rsidR="00BF5068" w:rsidRDefault="00BF5068" w:rsidP="00BF5068">
      <w:pPr>
        <w:pStyle w:val="PR1"/>
        <w:numPr>
          <w:ilvl w:val="6"/>
          <w:numId w:val="29"/>
        </w:numPr>
        <w:spacing w:before="0"/>
        <w:jc w:val="left"/>
        <w:rPr>
          <w:rFonts w:eastAsia="Batang"/>
          <w:sz w:val="20"/>
        </w:rPr>
      </w:pPr>
      <w:r>
        <w:rPr>
          <w:sz w:val="20"/>
        </w:rPr>
        <w:t>V-Pin OU ST Pin (l’utilisateur doit en choisir une)</w:t>
      </w:r>
    </w:p>
    <w:p w14:paraId="04C5233D" w14:textId="77777777" w:rsidR="00BF5068" w:rsidRDefault="00BF5068" w:rsidP="00BF5068">
      <w:pPr>
        <w:pStyle w:val="PR1"/>
        <w:numPr>
          <w:ilvl w:val="6"/>
          <w:numId w:val="29"/>
        </w:numPr>
        <w:spacing w:before="0"/>
        <w:jc w:val="left"/>
        <w:rPr>
          <w:rFonts w:eastAsia="Batang"/>
          <w:sz w:val="20"/>
        </w:rPr>
      </w:pPr>
      <w:proofErr w:type="gramStart"/>
      <w:r>
        <w:rPr>
          <w:sz w:val="20"/>
        </w:rPr>
        <w:t>pour</w:t>
      </w:r>
      <w:proofErr w:type="gramEnd"/>
      <w:r>
        <w:rPr>
          <w:sz w:val="20"/>
        </w:rPr>
        <w:t xml:space="preserve"> utilisation avec la fibre de 650 nm OU 850 nm (l'utilisateur doit en choisir une)</w:t>
      </w:r>
    </w:p>
    <w:p w14:paraId="19E58858" w14:textId="77777777" w:rsidR="00BF5068" w:rsidRDefault="00BF5068" w:rsidP="00BF5068">
      <w:pPr>
        <w:pStyle w:val="PR1"/>
        <w:numPr>
          <w:ilvl w:val="6"/>
          <w:numId w:val="29"/>
        </w:numPr>
        <w:spacing w:before="0"/>
        <w:jc w:val="left"/>
        <w:rPr>
          <w:rFonts w:eastAsia="Batang"/>
          <w:sz w:val="20"/>
        </w:rPr>
      </w:pPr>
      <w:proofErr w:type="gramStart"/>
      <w:r>
        <w:rPr>
          <w:sz w:val="20"/>
        </w:rPr>
        <w:t>sur</w:t>
      </w:r>
      <w:proofErr w:type="gramEnd"/>
      <w:r>
        <w:rPr>
          <w:sz w:val="20"/>
        </w:rPr>
        <w:t xml:space="preserve"> une distance de ______.</w:t>
      </w:r>
    </w:p>
    <w:p w14:paraId="15AC5FC1" w14:textId="77777777" w:rsidR="000E0604" w:rsidRDefault="000E0604" w:rsidP="000E0604">
      <w:pPr>
        <w:spacing w:line="276" w:lineRule="auto"/>
        <w:contextualSpacing/>
        <w:rPr>
          <w:rFonts w:ascii="Arial" w:hAnsi="Arial" w:cs="Arial"/>
          <w:sz w:val="20"/>
          <w:szCs w:val="20"/>
        </w:rPr>
      </w:pPr>
    </w:p>
    <w:p w14:paraId="10E2230B" w14:textId="77777777" w:rsidR="00B314F7" w:rsidRDefault="00B314F7" w:rsidP="000E0604">
      <w:pPr>
        <w:spacing w:line="276" w:lineRule="auto"/>
        <w:contextualSpacing/>
        <w:rPr>
          <w:rFonts w:ascii="Arial" w:hAnsi="Arial" w:cs="Arial"/>
          <w:b/>
          <w:sz w:val="20"/>
          <w:szCs w:val="20"/>
        </w:rPr>
      </w:pPr>
    </w:p>
    <w:p w14:paraId="4E670BC0" w14:textId="77777777" w:rsidR="001E38C3" w:rsidRPr="00CF1B9E" w:rsidRDefault="001E38C3" w:rsidP="001E38C3">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2.6</w:t>
      </w:r>
      <w:r>
        <w:rPr>
          <w:rFonts w:ascii="Arial" w:hAnsi="Arial"/>
          <w:b/>
          <w:sz w:val="20"/>
          <w:szCs w:val="20"/>
        </w:rPr>
        <w:tab/>
        <w:t>BOÎTIER MONTÉ SUR SOCLE</w:t>
      </w:r>
    </w:p>
    <w:p w14:paraId="623AABC6" w14:textId="77777777" w:rsidR="001E38C3" w:rsidRPr="002555B3" w:rsidRDefault="001E38C3" w:rsidP="001E38C3">
      <w:pPr>
        <w:pStyle w:val="PlainText"/>
        <w:tabs>
          <w:tab w:val="left" w:pos="360"/>
          <w:tab w:val="left" w:pos="720"/>
        </w:tabs>
        <w:spacing w:line="276" w:lineRule="auto"/>
        <w:rPr>
          <w:rFonts w:ascii="Arial" w:eastAsia="MS Mincho" w:hAnsi="Arial" w:cs="Arial"/>
          <w:sz w:val="20"/>
          <w:szCs w:val="20"/>
        </w:rPr>
      </w:pPr>
    </w:p>
    <w:p w14:paraId="7FDCC1C3" w14:textId="645457A5" w:rsidR="00A51CF2" w:rsidRDefault="001E38C3" w:rsidP="001E38C3">
      <w:pPr>
        <w:tabs>
          <w:tab w:val="left" w:pos="-720"/>
          <w:tab w:val="left" w:pos="0"/>
          <w:tab w:val="left" w:pos="360"/>
          <w:tab w:val="left" w:pos="720"/>
        </w:tabs>
        <w:suppressAutoHyphens/>
        <w:spacing w:line="276" w:lineRule="auto"/>
        <w:ind w:left="360"/>
        <w:rPr>
          <w:rFonts w:ascii="Arial" w:hAnsi="Arial" w:cs="Arial"/>
          <w:sz w:val="20"/>
          <w:szCs w:val="20"/>
        </w:rPr>
      </w:pPr>
      <w:r>
        <w:rPr>
          <w:rFonts w:ascii="Arial" w:hAnsi="Arial"/>
          <w:sz w:val="20"/>
          <w:szCs w:val="20"/>
        </w:rPr>
        <w:t xml:space="preserve">Le boîtier doit être fabriqué en acier galvanisé de calibre 12 et conformément aux normes ANSI C37.72 et C57.12.28. Le boîtier doit être résistant au sabotage et comporter des portes d’accès à </w:t>
      </w:r>
      <w:r>
        <w:rPr>
          <w:rFonts w:ascii="Arial" w:hAnsi="Arial"/>
          <w:sz w:val="20"/>
          <w:szCs w:val="20"/>
        </w:rPr>
        <w:lastRenderedPageBreak/>
        <w:t xml:space="preserve">charnières munies de boulons à tête penta et de dispositions de cadenassage. Le boîtier doit être doté de </w:t>
      </w:r>
      <w:r w:rsidR="0078280A">
        <w:rPr>
          <w:rFonts w:ascii="Arial" w:hAnsi="Arial"/>
          <w:sz w:val="20"/>
          <w:szCs w:val="20"/>
        </w:rPr>
        <w:t>d’ancrage</w:t>
      </w:r>
      <w:r>
        <w:rPr>
          <w:rFonts w:ascii="Arial" w:hAnsi="Arial"/>
          <w:sz w:val="20"/>
          <w:szCs w:val="20"/>
        </w:rPr>
        <w:t xml:space="preserve"> de levage et être peint avec un fini vert </w:t>
      </w:r>
      <w:proofErr w:type="spellStart"/>
      <w:r>
        <w:rPr>
          <w:rFonts w:ascii="Arial" w:hAnsi="Arial"/>
          <w:sz w:val="20"/>
          <w:szCs w:val="20"/>
        </w:rPr>
        <w:t>Munsell</w:t>
      </w:r>
      <w:proofErr w:type="spellEnd"/>
      <w:r>
        <w:rPr>
          <w:rFonts w:ascii="Arial" w:hAnsi="Arial"/>
          <w:sz w:val="20"/>
          <w:szCs w:val="20"/>
        </w:rPr>
        <w:t xml:space="preserve"> 7.0GY3.29/1.5.</w:t>
      </w:r>
    </w:p>
    <w:p w14:paraId="53025930" w14:textId="77777777" w:rsidR="001E38C3" w:rsidRDefault="001E38C3" w:rsidP="001E38C3">
      <w:pPr>
        <w:pStyle w:val="PlainText"/>
        <w:tabs>
          <w:tab w:val="left" w:pos="360"/>
          <w:tab w:val="left" w:pos="720"/>
        </w:tabs>
        <w:spacing w:line="276" w:lineRule="auto"/>
        <w:rPr>
          <w:rFonts w:ascii="Arial" w:eastAsia="MS Mincho" w:hAnsi="Arial" w:cs="Arial"/>
          <w:sz w:val="20"/>
          <w:szCs w:val="20"/>
        </w:rPr>
      </w:pPr>
    </w:p>
    <w:p w14:paraId="1C247050" w14:textId="77777777" w:rsidR="001E38C3" w:rsidRPr="002555B3" w:rsidRDefault="001E38C3" w:rsidP="001E38C3">
      <w:pPr>
        <w:pStyle w:val="PlainText"/>
        <w:tabs>
          <w:tab w:val="left" w:pos="360"/>
          <w:tab w:val="left" w:pos="720"/>
        </w:tabs>
        <w:spacing w:line="276" w:lineRule="auto"/>
        <w:rPr>
          <w:rFonts w:ascii="Arial" w:eastAsia="MS Mincho" w:hAnsi="Arial" w:cs="Arial"/>
          <w:sz w:val="20"/>
          <w:szCs w:val="20"/>
        </w:rPr>
      </w:pPr>
    </w:p>
    <w:p w14:paraId="3CF579CA" w14:textId="77777777" w:rsidR="001E38C3" w:rsidRDefault="001E38C3" w:rsidP="001E38C3">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2.7</w:t>
      </w:r>
      <w:r>
        <w:rPr>
          <w:rFonts w:ascii="Arial" w:hAnsi="Arial"/>
          <w:b/>
          <w:sz w:val="20"/>
          <w:szCs w:val="20"/>
        </w:rPr>
        <w:tab/>
        <w:t>ESSAIS DE PRODUCTION EN USINE</w:t>
      </w:r>
    </w:p>
    <w:p w14:paraId="304E1439" w14:textId="77777777" w:rsidR="001E38C3" w:rsidRPr="00CF1B9E" w:rsidRDefault="001E38C3" w:rsidP="001E38C3">
      <w:pPr>
        <w:pStyle w:val="PlainText"/>
        <w:tabs>
          <w:tab w:val="left" w:pos="360"/>
          <w:tab w:val="left" w:pos="720"/>
        </w:tabs>
        <w:spacing w:line="276" w:lineRule="auto"/>
        <w:rPr>
          <w:rFonts w:ascii="Arial" w:eastAsia="MS Mincho" w:hAnsi="Arial" w:cs="Arial"/>
          <w:b/>
          <w:sz w:val="20"/>
          <w:szCs w:val="20"/>
        </w:rPr>
      </w:pPr>
    </w:p>
    <w:p w14:paraId="3E6AA061" w14:textId="77777777" w:rsidR="001E38C3" w:rsidRDefault="001E38C3" w:rsidP="001E38C3">
      <w:pPr>
        <w:spacing w:line="276" w:lineRule="auto"/>
        <w:contextualSpacing/>
        <w:rPr>
          <w:rFonts w:ascii="Arial" w:hAnsi="Arial" w:cs="Arial"/>
          <w:sz w:val="20"/>
          <w:szCs w:val="20"/>
        </w:rPr>
      </w:pPr>
      <w:r>
        <w:rPr>
          <w:rFonts w:ascii="Arial" w:hAnsi="Arial"/>
          <w:sz w:val="20"/>
          <w:szCs w:val="20"/>
        </w:rPr>
        <w:t>Chaque commutateur doit être soumis aux essais de production suivants. Les rapports d’essai doivent être disponibles sur demande</w:t>
      </w:r>
    </w:p>
    <w:p w14:paraId="1B9782A1" w14:textId="77777777" w:rsidR="001E38C3" w:rsidRDefault="001E38C3" w:rsidP="001E38C3">
      <w:pPr>
        <w:numPr>
          <w:ilvl w:val="0"/>
          <w:numId w:val="23"/>
        </w:numPr>
        <w:spacing w:line="276" w:lineRule="auto"/>
        <w:contextualSpacing/>
        <w:rPr>
          <w:rFonts w:ascii="Arial" w:hAnsi="Arial" w:cs="Arial"/>
          <w:sz w:val="20"/>
          <w:szCs w:val="20"/>
        </w:rPr>
      </w:pPr>
      <w:r>
        <w:rPr>
          <w:rFonts w:ascii="Arial" w:hAnsi="Arial"/>
          <w:sz w:val="20"/>
          <w:szCs w:val="20"/>
        </w:rPr>
        <w:t>Chaque commutateur doit être rempli en usine avec du gaz SF6. La teneur en humidité du gaz doit être vérifiée</w:t>
      </w:r>
    </w:p>
    <w:p w14:paraId="1E7B28B7" w14:textId="77777777" w:rsidR="001E38C3" w:rsidRDefault="001E38C3" w:rsidP="001E38C3">
      <w:pPr>
        <w:numPr>
          <w:ilvl w:val="0"/>
          <w:numId w:val="23"/>
        </w:numPr>
        <w:spacing w:line="276" w:lineRule="auto"/>
        <w:contextualSpacing/>
        <w:rPr>
          <w:rFonts w:ascii="Arial" w:hAnsi="Arial" w:cs="Arial"/>
          <w:sz w:val="20"/>
          <w:szCs w:val="20"/>
        </w:rPr>
      </w:pPr>
      <w:r>
        <w:rPr>
          <w:rFonts w:ascii="Arial" w:hAnsi="Arial"/>
          <w:sz w:val="20"/>
          <w:szCs w:val="20"/>
        </w:rPr>
        <w:t>Chaque commutateur doit faire l’objet d’une vérification des fuites de SF6 pour vérifier l’intégrité du réservoir et des joints d’étanchéité</w:t>
      </w:r>
    </w:p>
    <w:p w14:paraId="75D5C03B" w14:textId="77777777" w:rsidR="001E38C3" w:rsidRDefault="001E38C3" w:rsidP="001E38C3">
      <w:pPr>
        <w:numPr>
          <w:ilvl w:val="0"/>
          <w:numId w:val="23"/>
        </w:numPr>
        <w:spacing w:line="276" w:lineRule="auto"/>
        <w:contextualSpacing/>
        <w:rPr>
          <w:rFonts w:ascii="Arial" w:hAnsi="Arial" w:cs="Arial"/>
          <w:sz w:val="20"/>
          <w:szCs w:val="20"/>
        </w:rPr>
      </w:pPr>
      <w:r>
        <w:rPr>
          <w:rFonts w:ascii="Arial" w:hAnsi="Arial"/>
          <w:sz w:val="20"/>
          <w:szCs w:val="20"/>
        </w:rPr>
        <w:t>Vérification du fonctionnement mécanique de chaque mécanisme de commutation</w:t>
      </w:r>
    </w:p>
    <w:p w14:paraId="243C89C7" w14:textId="77777777" w:rsidR="001E38C3" w:rsidRDefault="001E38C3" w:rsidP="001E38C3">
      <w:pPr>
        <w:numPr>
          <w:ilvl w:val="0"/>
          <w:numId w:val="23"/>
        </w:numPr>
        <w:spacing w:line="276" w:lineRule="auto"/>
        <w:contextualSpacing/>
        <w:rPr>
          <w:rFonts w:ascii="Arial" w:hAnsi="Arial" w:cs="Arial"/>
          <w:sz w:val="20"/>
          <w:szCs w:val="20"/>
        </w:rPr>
      </w:pPr>
      <w:r>
        <w:rPr>
          <w:rFonts w:ascii="Arial" w:hAnsi="Arial"/>
          <w:sz w:val="20"/>
          <w:szCs w:val="20"/>
        </w:rPr>
        <w:t>Essai diélectrique CA d’une minute de phase à phase, phase à terre et sur les contacts ouverts</w:t>
      </w:r>
    </w:p>
    <w:p w14:paraId="417E51F6" w14:textId="77777777" w:rsidR="00A51CF2" w:rsidRDefault="001E38C3" w:rsidP="001E38C3">
      <w:pPr>
        <w:numPr>
          <w:ilvl w:val="0"/>
          <w:numId w:val="23"/>
        </w:numPr>
        <w:spacing w:line="276" w:lineRule="auto"/>
        <w:contextualSpacing/>
        <w:rPr>
          <w:rFonts w:ascii="Arial" w:hAnsi="Arial" w:cs="Arial"/>
          <w:sz w:val="20"/>
          <w:szCs w:val="20"/>
        </w:rPr>
      </w:pPr>
      <w:r>
        <w:rPr>
          <w:rFonts w:ascii="Arial" w:hAnsi="Arial"/>
          <w:sz w:val="20"/>
          <w:szCs w:val="20"/>
        </w:rPr>
        <w:t>La résistance du circuit doit être vérifiée.</w:t>
      </w:r>
    </w:p>
    <w:p w14:paraId="261B2CD3" w14:textId="77777777" w:rsidR="00A51CF2" w:rsidRDefault="001E38C3" w:rsidP="001E38C3">
      <w:pPr>
        <w:numPr>
          <w:ilvl w:val="0"/>
          <w:numId w:val="23"/>
        </w:numPr>
        <w:spacing w:line="276" w:lineRule="auto"/>
        <w:contextualSpacing/>
        <w:rPr>
          <w:rFonts w:ascii="Arial" w:hAnsi="Arial" w:cs="Arial"/>
          <w:color w:val="FF0000"/>
          <w:sz w:val="20"/>
          <w:szCs w:val="20"/>
        </w:rPr>
      </w:pPr>
      <w:r>
        <w:rPr>
          <w:rFonts w:ascii="Arial" w:hAnsi="Arial"/>
          <w:sz w:val="20"/>
          <w:szCs w:val="20"/>
        </w:rPr>
        <w:t>Essai d'injection de courant primaire pour tester les transformateurs de courant (CT), le mécanisme de déclenchement et la commande électronique</w:t>
      </w:r>
    </w:p>
    <w:p w14:paraId="7B93680D" w14:textId="77777777" w:rsidR="001E38C3" w:rsidRDefault="001E38C3" w:rsidP="001E38C3">
      <w:pPr>
        <w:pStyle w:val="PlainText"/>
        <w:tabs>
          <w:tab w:val="left" w:pos="360"/>
          <w:tab w:val="left" w:pos="720"/>
        </w:tabs>
        <w:spacing w:line="276" w:lineRule="auto"/>
        <w:ind w:left="360"/>
        <w:rPr>
          <w:rFonts w:ascii="Arial" w:eastAsia="MS Mincho" w:hAnsi="Arial" w:cs="Arial"/>
          <w:sz w:val="20"/>
          <w:szCs w:val="20"/>
        </w:rPr>
      </w:pPr>
    </w:p>
    <w:p w14:paraId="610BACE9" w14:textId="77777777" w:rsidR="001E38C3" w:rsidRPr="002555B3" w:rsidRDefault="001E38C3" w:rsidP="001E38C3">
      <w:pPr>
        <w:pStyle w:val="PlainText"/>
        <w:tabs>
          <w:tab w:val="left" w:pos="360"/>
          <w:tab w:val="left" w:pos="720"/>
        </w:tabs>
        <w:spacing w:line="276" w:lineRule="auto"/>
        <w:rPr>
          <w:rFonts w:ascii="Arial" w:eastAsia="MS Mincho" w:hAnsi="Arial" w:cs="Arial"/>
          <w:sz w:val="20"/>
          <w:szCs w:val="20"/>
        </w:rPr>
      </w:pPr>
    </w:p>
    <w:p w14:paraId="17F55FF5" w14:textId="77777777" w:rsidR="001E38C3" w:rsidRDefault="001E38C3" w:rsidP="001E38C3">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2.8</w:t>
      </w:r>
      <w:r>
        <w:rPr>
          <w:rFonts w:ascii="Arial" w:hAnsi="Arial"/>
          <w:b/>
          <w:sz w:val="20"/>
          <w:szCs w:val="20"/>
        </w:rPr>
        <w:tab/>
        <w:t>COMPOSANTS STANDARD</w:t>
      </w:r>
    </w:p>
    <w:p w14:paraId="3B6EF067" w14:textId="77777777" w:rsidR="001E38C3" w:rsidRPr="00CF1B9E" w:rsidRDefault="001E38C3" w:rsidP="001E38C3">
      <w:pPr>
        <w:pStyle w:val="PlainText"/>
        <w:tabs>
          <w:tab w:val="left" w:pos="360"/>
          <w:tab w:val="left" w:pos="720"/>
        </w:tabs>
        <w:spacing w:line="276" w:lineRule="auto"/>
        <w:rPr>
          <w:rFonts w:ascii="Arial" w:eastAsia="MS Mincho" w:hAnsi="Arial" w:cs="Arial"/>
          <w:b/>
          <w:sz w:val="20"/>
          <w:szCs w:val="20"/>
        </w:rPr>
      </w:pPr>
    </w:p>
    <w:p w14:paraId="2A097450" w14:textId="77777777" w:rsidR="001E38C3" w:rsidRPr="002555B3" w:rsidRDefault="001E38C3" w:rsidP="001E38C3">
      <w:pPr>
        <w:pStyle w:val="PlainText"/>
        <w:tabs>
          <w:tab w:val="left" w:pos="360"/>
          <w:tab w:val="left" w:pos="720"/>
        </w:tabs>
        <w:spacing w:line="276" w:lineRule="auto"/>
        <w:rPr>
          <w:rFonts w:ascii="Arial" w:eastAsia="MS Mincho" w:hAnsi="Arial" w:cs="Arial"/>
          <w:sz w:val="20"/>
          <w:szCs w:val="20"/>
        </w:rPr>
      </w:pPr>
      <w:r>
        <w:rPr>
          <w:rFonts w:ascii="Arial" w:hAnsi="Arial"/>
          <w:sz w:val="20"/>
          <w:szCs w:val="20"/>
        </w:rPr>
        <w:tab/>
        <w:t>Les éléments suivants doivent être compris dans la version standard :</w:t>
      </w:r>
    </w:p>
    <w:p w14:paraId="47BFF32F" w14:textId="77777777" w:rsidR="001E38C3" w:rsidRDefault="001E38C3" w:rsidP="001E38C3">
      <w:pPr>
        <w:pStyle w:val="PlainText"/>
        <w:numPr>
          <w:ilvl w:val="0"/>
          <w:numId w:val="34"/>
        </w:numPr>
        <w:tabs>
          <w:tab w:val="left" w:pos="360"/>
          <w:tab w:val="left" w:pos="720"/>
        </w:tabs>
        <w:spacing w:line="276" w:lineRule="auto"/>
        <w:rPr>
          <w:rFonts w:ascii="Arial" w:eastAsia="MS Mincho" w:hAnsi="Arial" w:cs="Arial"/>
          <w:sz w:val="20"/>
          <w:szCs w:val="20"/>
        </w:rPr>
      </w:pPr>
      <w:r>
        <w:rPr>
          <w:rFonts w:ascii="Arial" w:hAnsi="Arial"/>
          <w:sz w:val="20"/>
          <w:szCs w:val="20"/>
        </w:rPr>
        <w:t>Réservoir en acier doux.</w:t>
      </w:r>
    </w:p>
    <w:p w14:paraId="29E12EE9" w14:textId="77777777" w:rsidR="001E38C3" w:rsidRDefault="001E38C3" w:rsidP="001E38C3">
      <w:pPr>
        <w:pStyle w:val="PlainText"/>
        <w:numPr>
          <w:ilvl w:val="0"/>
          <w:numId w:val="34"/>
        </w:numPr>
        <w:tabs>
          <w:tab w:val="left" w:pos="360"/>
          <w:tab w:val="left" w:pos="720"/>
        </w:tabs>
        <w:spacing w:line="276" w:lineRule="auto"/>
        <w:rPr>
          <w:rFonts w:ascii="Arial" w:eastAsia="MS Mincho" w:hAnsi="Arial" w:cs="Arial"/>
          <w:sz w:val="20"/>
          <w:szCs w:val="20"/>
        </w:rPr>
      </w:pPr>
      <w:r>
        <w:rPr>
          <w:rFonts w:ascii="Arial" w:hAnsi="Arial"/>
          <w:sz w:val="20"/>
          <w:szCs w:val="20"/>
        </w:rPr>
        <w:t>Une (1) poignée amovible pour actionner les interrupteurs coupe-charge.</w:t>
      </w:r>
    </w:p>
    <w:p w14:paraId="3ED17C82" w14:textId="77777777" w:rsidR="001E38C3" w:rsidRDefault="001E38C3" w:rsidP="001E38C3">
      <w:pPr>
        <w:pStyle w:val="PlainText"/>
        <w:numPr>
          <w:ilvl w:val="0"/>
          <w:numId w:val="34"/>
        </w:numPr>
        <w:tabs>
          <w:tab w:val="left" w:pos="360"/>
          <w:tab w:val="left" w:pos="720"/>
        </w:tabs>
        <w:spacing w:line="276" w:lineRule="auto"/>
        <w:rPr>
          <w:rFonts w:ascii="Arial" w:eastAsia="MS Mincho" w:hAnsi="Arial" w:cs="Arial"/>
          <w:sz w:val="20"/>
          <w:szCs w:val="20"/>
        </w:rPr>
      </w:pPr>
      <w:r>
        <w:rPr>
          <w:rFonts w:ascii="Arial" w:hAnsi="Arial"/>
          <w:sz w:val="20"/>
          <w:szCs w:val="20"/>
        </w:rPr>
        <w:t>Une (1) poignée amovible pour actionner les interrupteurs de défaut.</w:t>
      </w:r>
    </w:p>
    <w:p w14:paraId="05A2553B" w14:textId="77777777" w:rsidR="001E38C3" w:rsidRDefault="001E38C3" w:rsidP="001E38C3">
      <w:pPr>
        <w:pStyle w:val="PlainText"/>
        <w:numPr>
          <w:ilvl w:val="0"/>
          <w:numId w:val="34"/>
        </w:numPr>
        <w:tabs>
          <w:tab w:val="left" w:pos="360"/>
          <w:tab w:val="left" w:pos="720"/>
        </w:tabs>
        <w:spacing w:line="276" w:lineRule="auto"/>
        <w:rPr>
          <w:rFonts w:ascii="Arial" w:eastAsia="MS Mincho" w:hAnsi="Arial" w:cs="Arial"/>
          <w:sz w:val="20"/>
          <w:szCs w:val="20"/>
        </w:rPr>
      </w:pPr>
      <w:r>
        <w:rPr>
          <w:rFonts w:ascii="Arial" w:hAnsi="Arial"/>
          <w:sz w:val="20"/>
          <w:szCs w:val="20"/>
        </w:rPr>
        <w:t>Manomètre de pression du gaz et robinet de remplissage.</w:t>
      </w:r>
    </w:p>
    <w:p w14:paraId="3FAC6F48" w14:textId="77777777" w:rsidR="001E38C3" w:rsidRDefault="001E38C3" w:rsidP="001E38C3">
      <w:pPr>
        <w:pStyle w:val="ListParagraph"/>
        <w:numPr>
          <w:ilvl w:val="0"/>
          <w:numId w:val="34"/>
        </w:numPr>
        <w:autoSpaceDE w:val="0"/>
        <w:autoSpaceDN w:val="0"/>
        <w:adjustRightInd w:val="0"/>
        <w:spacing w:line="276" w:lineRule="auto"/>
        <w:rPr>
          <w:rFonts w:ascii="Helvetica" w:hAnsi="Helvetica" w:cs="Helvetica"/>
          <w:color w:val="000000"/>
          <w:sz w:val="20"/>
          <w:szCs w:val="20"/>
        </w:rPr>
      </w:pPr>
      <w:r>
        <w:rPr>
          <w:rFonts w:ascii="Helvetica" w:hAnsi="Helvetica"/>
          <w:color w:val="000000"/>
          <w:sz w:val="20"/>
          <w:szCs w:val="20"/>
        </w:rPr>
        <w:t>Dispositions pour verrouiller la position de mise à la terre de chaque voie</w:t>
      </w:r>
    </w:p>
    <w:p w14:paraId="5535F57F" w14:textId="77777777" w:rsidR="001E38C3" w:rsidRPr="002555B3" w:rsidRDefault="001E38C3" w:rsidP="001E38C3">
      <w:pPr>
        <w:pStyle w:val="PlainText"/>
        <w:numPr>
          <w:ilvl w:val="0"/>
          <w:numId w:val="34"/>
        </w:numPr>
        <w:tabs>
          <w:tab w:val="left" w:pos="360"/>
          <w:tab w:val="left" w:pos="720"/>
        </w:tabs>
        <w:spacing w:line="276" w:lineRule="auto"/>
        <w:rPr>
          <w:rFonts w:ascii="Arial" w:eastAsia="MS Mincho" w:hAnsi="Arial" w:cs="Arial"/>
          <w:sz w:val="20"/>
          <w:szCs w:val="20"/>
        </w:rPr>
      </w:pPr>
      <w:r>
        <w:rPr>
          <w:rFonts w:ascii="Arial" w:hAnsi="Arial"/>
          <w:sz w:val="20"/>
          <w:szCs w:val="20"/>
        </w:rPr>
        <w:t>Écrous de ½”x13 pour fournir des dispositions de mise à la terre suffisants pour toutes les entrées de câbles.</w:t>
      </w:r>
    </w:p>
    <w:p w14:paraId="1217E8E6" w14:textId="77777777" w:rsidR="00A51CF2" w:rsidRDefault="001E38C3" w:rsidP="001E38C3">
      <w:pPr>
        <w:pStyle w:val="PlainText"/>
        <w:numPr>
          <w:ilvl w:val="0"/>
          <w:numId w:val="34"/>
        </w:numPr>
        <w:tabs>
          <w:tab w:val="left" w:pos="360"/>
          <w:tab w:val="left" w:pos="720"/>
        </w:tabs>
        <w:spacing w:line="276" w:lineRule="auto"/>
        <w:rPr>
          <w:rFonts w:ascii="Arial" w:eastAsia="MS Mincho" w:hAnsi="Arial" w:cs="Arial"/>
          <w:sz w:val="20"/>
          <w:szCs w:val="20"/>
        </w:rPr>
      </w:pPr>
      <w:r>
        <w:rPr>
          <w:rFonts w:ascii="Arial" w:hAnsi="Arial"/>
          <w:sz w:val="20"/>
          <w:szCs w:val="20"/>
        </w:rPr>
        <w:t xml:space="preserve">Schéma </w:t>
      </w:r>
      <w:proofErr w:type="spellStart"/>
      <w:r>
        <w:rPr>
          <w:rFonts w:ascii="Arial" w:hAnsi="Arial"/>
          <w:sz w:val="20"/>
          <w:szCs w:val="20"/>
        </w:rPr>
        <w:t>trifilaire</w:t>
      </w:r>
      <w:proofErr w:type="spellEnd"/>
      <w:r>
        <w:rPr>
          <w:rFonts w:ascii="Arial" w:hAnsi="Arial"/>
          <w:sz w:val="20"/>
          <w:szCs w:val="20"/>
        </w:rPr>
        <w:t xml:space="preserve"> en acier inoxydable et plaques signalétiques résistantes à la corrosion.</w:t>
      </w:r>
    </w:p>
    <w:p w14:paraId="3A4E7847" w14:textId="77777777" w:rsidR="00A51CF2" w:rsidRDefault="001E38C3" w:rsidP="001E38C3">
      <w:pPr>
        <w:pStyle w:val="PlainText"/>
        <w:numPr>
          <w:ilvl w:val="0"/>
          <w:numId w:val="34"/>
        </w:numPr>
        <w:tabs>
          <w:tab w:val="left" w:pos="360"/>
          <w:tab w:val="left" w:pos="720"/>
        </w:tabs>
        <w:spacing w:line="276" w:lineRule="auto"/>
        <w:rPr>
          <w:rFonts w:ascii="Arial" w:eastAsia="MS Mincho" w:hAnsi="Arial" w:cs="Arial"/>
          <w:sz w:val="20"/>
          <w:szCs w:val="20"/>
        </w:rPr>
      </w:pPr>
      <w:r>
        <w:rPr>
          <w:rFonts w:ascii="Arial" w:hAnsi="Arial"/>
          <w:sz w:val="20"/>
          <w:szCs w:val="20"/>
        </w:rPr>
        <w:t>Poignées de commande du commutateur avec une disposition de cadenassage.</w:t>
      </w:r>
    </w:p>
    <w:p w14:paraId="6F690286" w14:textId="77777777" w:rsidR="001E38C3" w:rsidRDefault="001E38C3" w:rsidP="001E38C3">
      <w:pPr>
        <w:pStyle w:val="PlainText"/>
        <w:numPr>
          <w:ilvl w:val="0"/>
          <w:numId w:val="34"/>
        </w:numPr>
        <w:tabs>
          <w:tab w:val="left" w:pos="360"/>
          <w:tab w:val="left" w:pos="720"/>
        </w:tabs>
        <w:spacing w:line="276" w:lineRule="auto"/>
        <w:rPr>
          <w:rFonts w:ascii="Arial" w:eastAsia="MS Mincho" w:hAnsi="Arial" w:cs="Arial"/>
          <w:sz w:val="20"/>
          <w:szCs w:val="20"/>
        </w:rPr>
      </w:pPr>
      <w:r>
        <w:rPr>
          <w:rFonts w:ascii="Arial" w:hAnsi="Arial"/>
          <w:sz w:val="20"/>
          <w:szCs w:val="20"/>
        </w:rPr>
        <w:t>Support de stationnement pour chaque traversée de transformateur</w:t>
      </w:r>
    </w:p>
    <w:p w14:paraId="2A92BA81" w14:textId="77777777" w:rsidR="001E38C3" w:rsidRDefault="001E38C3" w:rsidP="001E38C3">
      <w:pPr>
        <w:pStyle w:val="PlainText"/>
        <w:numPr>
          <w:ilvl w:val="0"/>
          <w:numId w:val="34"/>
        </w:numPr>
        <w:tabs>
          <w:tab w:val="left" w:pos="360"/>
          <w:tab w:val="left" w:pos="720"/>
        </w:tabs>
        <w:spacing w:line="276" w:lineRule="auto"/>
        <w:rPr>
          <w:rFonts w:ascii="Arial" w:eastAsia="MS Mincho" w:hAnsi="Arial" w:cs="Arial"/>
          <w:sz w:val="20"/>
          <w:szCs w:val="20"/>
        </w:rPr>
      </w:pPr>
      <w:r>
        <w:rPr>
          <w:rFonts w:ascii="Arial" w:hAnsi="Arial"/>
          <w:sz w:val="20"/>
          <w:szCs w:val="20"/>
        </w:rPr>
        <w:t>(2) fenêtres de visualisation par interrupteur coupe-charge pour voir la position de contact ouverte et de mise à la terre</w:t>
      </w:r>
    </w:p>
    <w:p w14:paraId="5A09A906" w14:textId="77777777" w:rsidR="001E38C3" w:rsidRDefault="001E38C3" w:rsidP="001E38C3">
      <w:pPr>
        <w:pStyle w:val="PlainText"/>
        <w:numPr>
          <w:ilvl w:val="0"/>
          <w:numId w:val="34"/>
        </w:numPr>
        <w:tabs>
          <w:tab w:val="left" w:pos="360"/>
          <w:tab w:val="left" w:pos="720"/>
        </w:tabs>
        <w:spacing w:line="276" w:lineRule="auto"/>
        <w:rPr>
          <w:rFonts w:ascii="Arial" w:eastAsia="MS Mincho" w:hAnsi="Arial" w:cs="Arial"/>
          <w:sz w:val="20"/>
          <w:szCs w:val="20"/>
        </w:rPr>
      </w:pPr>
      <w:r>
        <w:rPr>
          <w:rFonts w:ascii="Arial" w:hAnsi="Arial"/>
          <w:sz w:val="20"/>
          <w:szCs w:val="20"/>
        </w:rPr>
        <w:t>(1) fenêtre de visualisation par interrupteur de défaut pour voir la position de la bouteille à vide</w:t>
      </w:r>
    </w:p>
    <w:p w14:paraId="3FA633EE" w14:textId="77777777" w:rsidR="001E38C3" w:rsidRPr="002555B3" w:rsidRDefault="001E38C3" w:rsidP="001E38C3">
      <w:pPr>
        <w:pStyle w:val="PlainText"/>
        <w:numPr>
          <w:ilvl w:val="0"/>
          <w:numId w:val="34"/>
        </w:numPr>
        <w:tabs>
          <w:tab w:val="left" w:pos="360"/>
          <w:tab w:val="left" w:pos="720"/>
        </w:tabs>
        <w:spacing w:line="276" w:lineRule="auto"/>
        <w:rPr>
          <w:rFonts w:ascii="Arial" w:eastAsia="MS Mincho" w:hAnsi="Arial" w:cs="Arial"/>
          <w:sz w:val="20"/>
          <w:szCs w:val="20"/>
        </w:rPr>
      </w:pPr>
      <w:r>
        <w:rPr>
          <w:rFonts w:ascii="Arial" w:hAnsi="Arial"/>
          <w:sz w:val="20"/>
          <w:szCs w:val="20"/>
        </w:rPr>
        <w:t>Disposition pour monter la future alarme basse pression</w:t>
      </w:r>
    </w:p>
    <w:p w14:paraId="662308C0" w14:textId="77777777" w:rsidR="001E38C3" w:rsidRDefault="001E38C3" w:rsidP="001E38C3">
      <w:pPr>
        <w:pStyle w:val="PlainText"/>
        <w:tabs>
          <w:tab w:val="left" w:pos="360"/>
          <w:tab w:val="left" w:pos="720"/>
        </w:tabs>
        <w:spacing w:line="276" w:lineRule="auto"/>
        <w:rPr>
          <w:rFonts w:ascii="Arial" w:eastAsia="MS Mincho" w:hAnsi="Arial" w:cs="Arial"/>
          <w:sz w:val="20"/>
          <w:szCs w:val="20"/>
        </w:rPr>
      </w:pPr>
    </w:p>
    <w:p w14:paraId="69139F0A" w14:textId="77777777" w:rsidR="001E38C3" w:rsidRDefault="001E38C3" w:rsidP="001E38C3">
      <w:pPr>
        <w:pStyle w:val="PlainText"/>
        <w:tabs>
          <w:tab w:val="left" w:pos="360"/>
          <w:tab w:val="left" w:pos="720"/>
        </w:tabs>
        <w:spacing w:line="276" w:lineRule="auto"/>
        <w:rPr>
          <w:rFonts w:ascii="Arial" w:eastAsia="MS Mincho" w:hAnsi="Arial" w:cs="Arial"/>
          <w:sz w:val="20"/>
          <w:szCs w:val="20"/>
        </w:rPr>
      </w:pPr>
    </w:p>
    <w:p w14:paraId="30C9350D" w14:textId="77777777" w:rsidR="001E38C3" w:rsidRPr="00B467F4" w:rsidRDefault="001E38C3" w:rsidP="001E38C3">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2.9 OPTIONS</w:t>
      </w:r>
    </w:p>
    <w:p w14:paraId="3204F536" w14:textId="77777777" w:rsidR="001E38C3" w:rsidRPr="00443704" w:rsidRDefault="001E38C3" w:rsidP="001E38C3">
      <w:pPr>
        <w:tabs>
          <w:tab w:val="left" w:pos="-720"/>
          <w:tab w:val="left" w:pos="360"/>
          <w:tab w:val="left" w:pos="720"/>
        </w:tabs>
        <w:suppressAutoHyphens/>
        <w:spacing w:line="276" w:lineRule="auto"/>
        <w:ind w:left="720" w:hanging="360"/>
        <w:rPr>
          <w:rFonts w:ascii="Arial" w:eastAsia="MS Mincho" w:hAnsi="Arial" w:cs="Arial"/>
          <w:sz w:val="20"/>
          <w:szCs w:val="20"/>
        </w:rPr>
      </w:pPr>
      <w:r>
        <w:rPr>
          <w:rFonts w:ascii="Arial" w:hAnsi="Arial"/>
          <w:sz w:val="20"/>
          <w:szCs w:val="20"/>
        </w:rPr>
        <w:t xml:space="preserve">Les options suivantes doivent être fournies : </w:t>
      </w:r>
      <w:r>
        <w:rPr>
          <w:rFonts w:ascii="Arial" w:hAnsi="Arial"/>
          <w:i/>
          <w:sz w:val="20"/>
          <w:szCs w:val="20"/>
        </w:rPr>
        <w:t>(cocher selon le besoin)</w:t>
      </w:r>
      <w:r>
        <w:rPr>
          <w:rFonts w:ascii="Arial" w:hAnsi="Arial"/>
          <w:sz w:val="20"/>
          <w:szCs w:val="20"/>
        </w:rPr>
        <w:t> :</w:t>
      </w:r>
    </w:p>
    <w:p w14:paraId="033FE905" w14:textId="77777777" w:rsidR="001E38C3" w:rsidRPr="00F279BD" w:rsidRDefault="001E38C3" w:rsidP="001E38C3">
      <w:pPr>
        <w:pStyle w:val="ListParagraph"/>
        <w:numPr>
          <w:ilvl w:val="0"/>
          <w:numId w:val="20"/>
        </w:numPr>
        <w:autoSpaceDE w:val="0"/>
        <w:autoSpaceDN w:val="0"/>
        <w:adjustRightInd w:val="0"/>
        <w:spacing w:line="276" w:lineRule="auto"/>
        <w:rPr>
          <w:rFonts w:ascii="Helvetica" w:hAnsi="Helvetica" w:cs="Helvetica"/>
          <w:color w:val="000000"/>
          <w:sz w:val="20"/>
          <w:szCs w:val="20"/>
        </w:rPr>
      </w:pPr>
      <w:r>
        <w:rPr>
          <w:rFonts w:ascii="Helvetica" w:hAnsi="Helvetica"/>
          <w:color w:val="000000"/>
          <w:sz w:val="20"/>
          <w:szCs w:val="20"/>
        </w:rPr>
        <w:t>Réservoir en acier inoxydable certifié double 304/304L de ¼ po</w:t>
      </w:r>
    </w:p>
    <w:p w14:paraId="45DB1479" w14:textId="77777777" w:rsidR="001E38C3" w:rsidRPr="005A2238" w:rsidRDefault="001E38C3" w:rsidP="001E38C3">
      <w:pPr>
        <w:numPr>
          <w:ilvl w:val="0"/>
          <w:numId w:val="20"/>
        </w:numPr>
        <w:tabs>
          <w:tab w:val="left" w:pos="-720"/>
          <w:tab w:val="left" w:pos="0"/>
          <w:tab w:val="left" w:pos="360"/>
          <w:tab w:val="left" w:pos="720"/>
        </w:tabs>
        <w:suppressAutoHyphens/>
        <w:spacing w:line="276" w:lineRule="auto"/>
        <w:rPr>
          <w:rFonts w:ascii="Arial" w:eastAsia="MS Mincho" w:hAnsi="Arial" w:cs="Arial"/>
          <w:i/>
          <w:sz w:val="20"/>
          <w:szCs w:val="20"/>
        </w:rPr>
      </w:pPr>
      <w:r>
        <w:rPr>
          <w:rFonts w:ascii="Arial" w:hAnsi="Arial"/>
          <w:sz w:val="20"/>
          <w:szCs w:val="20"/>
        </w:rPr>
        <w:t xml:space="preserve">Boîtier en acier inoxydable de calibre 12 fabriqué selon les normes ANSI C37.72 et C57.12.29. Le boîtier doit être résistant au sabotage et comporter des portes d’accès à charnières munies de boulons à tête penta et de capacité de cadenassage. Le boîtier doit être doté de dispositions de levage et être peint avec un fini vert </w:t>
      </w:r>
      <w:proofErr w:type="spellStart"/>
      <w:r>
        <w:rPr>
          <w:rFonts w:ascii="Arial" w:hAnsi="Arial"/>
          <w:sz w:val="20"/>
          <w:szCs w:val="20"/>
        </w:rPr>
        <w:t>Munsell</w:t>
      </w:r>
      <w:proofErr w:type="spellEnd"/>
      <w:r>
        <w:rPr>
          <w:rFonts w:ascii="Arial" w:hAnsi="Arial"/>
          <w:sz w:val="20"/>
          <w:szCs w:val="20"/>
        </w:rPr>
        <w:t xml:space="preserve"> 7.0GY3.29/1.5.</w:t>
      </w:r>
    </w:p>
    <w:p w14:paraId="00AD2D85" w14:textId="77777777" w:rsidR="00A51CF2" w:rsidRDefault="001E38C3" w:rsidP="001E38C3">
      <w:pPr>
        <w:numPr>
          <w:ilvl w:val="0"/>
          <w:numId w:val="20"/>
        </w:numPr>
        <w:tabs>
          <w:tab w:val="left" w:pos="-720"/>
          <w:tab w:val="left" w:pos="0"/>
          <w:tab w:val="left" w:pos="360"/>
          <w:tab w:val="left" w:pos="720"/>
        </w:tabs>
        <w:suppressAutoHyphens/>
        <w:spacing w:line="276" w:lineRule="auto"/>
        <w:rPr>
          <w:rFonts w:ascii="Arial" w:hAnsi="Arial" w:cs="Arial"/>
          <w:sz w:val="20"/>
          <w:szCs w:val="20"/>
        </w:rPr>
      </w:pPr>
      <w:r>
        <w:rPr>
          <w:rFonts w:ascii="Arial" w:hAnsi="Arial"/>
          <w:sz w:val="20"/>
          <w:szCs w:val="20"/>
        </w:rPr>
        <w:t>Grandes fenêtres de visualisation de 6 po x 8 po pour chaque interrupteur coupe-charge</w:t>
      </w:r>
    </w:p>
    <w:p w14:paraId="0EB7FD58" w14:textId="77777777" w:rsidR="001E38C3" w:rsidRDefault="001E38C3" w:rsidP="001E38C3">
      <w:pPr>
        <w:pStyle w:val="ListParagraph"/>
        <w:numPr>
          <w:ilvl w:val="0"/>
          <w:numId w:val="20"/>
        </w:numPr>
        <w:autoSpaceDE w:val="0"/>
        <w:autoSpaceDN w:val="0"/>
        <w:adjustRightInd w:val="0"/>
        <w:spacing w:line="276" w:lineRule="auto"/>
        <w:rPr>
          <w:rFonts w:ascii="Helvetica" w:hAnsi="Helvetica" w:cs="Helvetica"/>
          <w:color w:val="000000"/>
          <w:sz w:val="20"/>
          <w:szCs w:val="20"/>
        </w:rPr>
      </w:pPr>
      <w:r>
        <w:rPr>
          <w:rFonts w:ascii="Helvetica" w:hAnsi="Helvetica"/>
          <w:color w:val="000000"/>
          <w:sz w:val="20"/>
          <w:szCs w:val="20"/>
        </w:rPr>
        <w:t>Manomètre de compensation de température</w:t>
      </w:r>
    </w:p>
    <w:p w14:paraId="437ECB06" w14:textId="77777777" w:rsidR="001E38C3" w:rsidRPr="00F279BD" w:rsidRDefault="001E38C3" w:rsidP="001E38C3">
      <w:pPr>
        <w:pStyle w:val="ListParagraph"/>
        <w:numPr>
          <w:ilvl w:val="0"/>
          <w:numId w:val="20"/>
        </w:numPr>
        <w:autoSpaceDE w:val="0"/>
        <w:autoSpaceDN w:val="0"/>
        <w:adjustRightInd w:val="0"/>
        <w:spacing w:line="276" w:lineRule="auto"/>
        <w:rPr>
          <w:rFonts w:ascii="Helvetica" w:hAnsi="Helvetica" w:cs="Helvetica"/>
          <w:color w:val="000000"/>
          <w:sz w:val="20"/>
          <w:szCs w:val="20"/>
        </w:rPr>
      </w:pPr>
      <w:r>
        <w:rPr>
          <w:rFonts w:ascii="Helvetica" w:hAnsi="Helvetica"/>
          <w:color w:val="000000"/>
          <w:sz w:val="20"/>
          <w:szCs w:val="20"/>
        </w:rPr>
        <w:t>Raccord à débranchement rapide pour enlever le manomètre sans perte de gaz SF6</w:t>
      </w:r>
    </w:p>
    <w:p w14:paraId="723F710B" w14:textId="77777777" w:rsidR="001E38C3" w:rsidRPr="00F279BD" w:rsidRDefault="001E38C3" w:rsidP="001E38C3">
      <w:pPr>
        <w:pStyle w:val="ListParagraph"/>
        <w:numPr>
          <w:ilvl w:val="0"/>
          <w:numId w:val="20"/>
        </w:numPr>
        <w:autoSpaceDE w:val="0"/>
        <w:autoSpaceDN w:val="0"/>
        <w:adjustRightInd w:val="0"/>
        <w:spacing w:line="276" w:lineRule="auto"/>
        <w:rPr>
          <w:rFonts w:ascii="Helvetica" w:hAnsi="Helvetica" w:cs="Helvetica"/>
          <w:color w:val="000000"/>
          <w:sz w:val="20"/>
          <w:szCs w:val="20"/>
        </w:rPr>
      </w:pPr>
      <w:r>
        <w:rPr>
          <w:rFonts w:ascii="Helvetica" w:hAnsi="Helvetica"/>
          <w:color w:val="000000"/>
          <w:sz w:val="20"/>
          <w:szCs w:val="20"/>
        </w:rPr>
        <w:lastRenderedPageBreak/>
        <w:t xml:space="preserve">Dispositif d’avertissement de basse pression pour assurer un contact sec si la pression du SF6 dans le réservoir tombe sous 5 </w:t>
      </w:r>
      <w:proofErr w:type="spellStart"/>
      <w:r>
        <w:rPr>
          <w:rFonts w:ascii="Helvetica" w:hAnsi="Helvetica"/>
          <w:color w:val="000000"/>
          <w:sz w:val="20"/>
          <w:szCs w:val="20"/>
        </w:rPr>
        <w:t>psig</w:t>
      </w:r>
      <w:proofErr w:type="spellEnd"/>
      <w:r>
        <w:rPr>
          <w:rFonts w:ascii="Helvetica" w:hAnsi="Helvetica"/>
          <w:color w:val="000000"/>
          <w:sz w:val="20"/>
          <w:szCs w:val="20"/>
        </w:rPr>
        <w:t xml:space="preserve"> </w:t>
      </w:r>
      <w:r>
        <w:rPr>
          <w:rFonts w:ascii="Helvetica" w:hAnsi="Helvetica"/>
          <w:color w:val="FF0000"/>
          <w:sz w:val="20"/>
          <w:szCs w:val="20"/>
        </w:rPr>
        <w:t>(applicable lorsque la température ambiante demeure au-dessus de 32 °F)</w:t>
      </w:r>
    </w:p>
    <w:p w14:paraId="06E09CA6" w14:textId="02DAEB20" w:rsidR="001E38C3" w:rsidRPr="00F279BD" w:rsidRDefault="001E38C3" w:rsidP="001E38C3">
      <w:pPr>
        <w:pStyle w:val="ListParagraph"/>
        <w:numPr>
          <w:ilvl w:val="0"/>
          <w:numId w:val="20"/>
        </w:numPr>
        <w:autoSpaceDE w:val="0"/>
        <w:autoSpaceDN w:val="0"/>
        <w:adjustRightInd w:val="0"/>
        <w:spacing w:line="276" w:lineRule="auto"/>
        <w:rPr>
          <w:rFonts w:ascii="Helvetica" w:hAnsi="Helvetica" w:cs="Helvetica"/>
          <w:color w:val="000000"/>
          <w:sz w:val="20"/>
          <w:szCs w:val="20"/>
        </w:rPr>
      </w:pPr>
      <w:r>
        <w:rPr>
          <w:rFonts w:ascii="Helvetica" w:hAnsi="Helvetica"/>
          <w:color w:val="000000"/>
          <w:sz w:val="20"/>
          <w:szCs w:val="20"/>
        </w:rPr>
        <w:t xml:space="preserve">Commutateur de densité du SF6 pour assurer un contact sec si la densité du SF6 tombe trop bas </w:t>
      </w:r>
      <w:r>
        <w:rPr>
          <w:rFonts w:ascii="Helvetica" w:hAnsi="Helvetica"/>
          <w:color w:val="FF0000"/>
          <w:sz w:val="20"/>
          <w:szCs w:val="20"/>
        </w:rPr>
        <w:t>(applicable lorsque la température ambiante peut tomber sous 32 F)</w:t>
      </w:r>
    </w:p>
    <w:p w14:paraId="71E64446" w14:textId="3230B5EC" w:rsidR="001E38C3" w:rsidRPr="00F279BD" w:rsidRDefault="0078280A" w:rsidP="001E38C3">
      <w:pPr>
        <w:pStyle w:val="ListParagraph"/>
        <w:numPr>
          <w:ilvl w:val="0"/>
          <w:numId w:val="20"/>
        </w:numPr>
        <w:autoSpaceDE w:val="0"/>
        <w:autoSpaceDN w:val="0"/>
        <w:adjustRightInd w:val="0"/>
        <w:spacing w:line="276" w:lineRule="auto"/>
        <w:rPr>
          <w:rFonts w:ascii="Helvetica" w:hAnsi="Helvetica" w:cs="Helvetica"/>
          <w:color w:val="000000"/>
          <w:sz w:val="20"/>
          <w:szCs w:val="20"/>
        </w:rPr>
      </w:pPr>
      <w:r>
        <w:rPr>
          <w:rFonts w:ascii="Helvetica" w:hAnsi="Helvetica"/>
          <w:color w:val="000000"/>
          <w:sz w:val="20"/>
          <w:szCs w:val="20"/>
        </w:rPr>
        <w:t>Cosse de MALT</w:t>
      </w:r>
      <w:r w:rsidR="001E38C3">
        <w:rPr>
          <w:rFonts w:ascii="Helvetica" w:hAnsi="Helvetica"/>
          <w:color w:val="000000"/>
          <w:sz w:val="20"/>
          <w:szCs w:val="20"/>
        </w:rPr>
        <w:t xml:space="preserve"> en laiton 4/0</w:t>
      </w:r>
    </w:p>
    <w:p w14:paraId="29D62592" w14:textId="5FE2A966" w:rsidR="001E38C3" w:rsidRPr="00461807" w:rsidRDefault="001E38C3" w:rsidP="001E38C3">
      <w:pPr>
        <w:pStyle w:val="ListParagraph"/>
        <w:numPr>
          <w:ilvl w:val="0"/>
          <w:numId w:val="20"/>
        </w:numPr>
        <w:spacing w:line="276" w:lineRule="auto"/>
        <w:rPr>
          <w:rFonts w:ascii="Arial" w:hAnsi="Arial" w:cs="Arial"/>
          <w:sz w:val="20"/>
          <w:szCs w:val="20"/>
        </w:rPr>
      </w:pPr>
      <w:r>
        <w:rPr>
          <w:rFonts w:ascii="Arial" w:hAnsi="Arial"/>
          <w:sz w:val="20"/>
          <w:szCs w:val="20"/>
        </w:rPr>
        <w:t>Dispositions pour monter un verrouillage à clé après l’installation</w:t>
      </w:r>
      <w:r w:rsidR="0078280A">
        <w:rPr>
          <w:rFonts w:ascii="Arial" w:hAnsi="Arial"/>
          <w:sz w:val="20"/>
          <w:szCs w:val="20"/>
        </w:rPr>
        <w:t xml:space="preserve"> (type Kirk ou autre)</w:t>
      </w:r>
    </w:p>
    <w:p w14:paraId="467469BE" w14:textId="77777777" w:rsidR="00E77843" w:rsidRPr="00461807" w:rsidRDefault="001E38C3" w:rsidP="00E77843">
      <w:pPr>
        <w:pStyle w:val="ListParagraph"/>
        <w:numPr>
          <w:ilvl w:val="0"/>
          <w:numId w:val="20"/>
        </w:numPr>
        <w:spacing w:line="276" w:lineRule="auto"/>
        <w:rPr>
          <w:rFonts w:ascii="Arial" w:hAnsi="Arial" w:cs="Arial"/>
          <w:sz w:val="20"/>
          <w:szCs w:val="20"/>
        </w:rPr>
      </w:pPr>
      <w:r>
        <w:rPr>
          <w:rFonts w:ascii="Arial" w:hAnsi="Arial"/>
          <w:sz w:val="20"/>
          <w:szCs w:val="20"/>
        </w:rPr>
        <w:t>Verrouillage à clé installé à l’usine pour se verrouiller en position ouverte</w:t>
      </w:r>
      <w:r w:rsidR="00E77843">
        <w:rPr>
          <w:rFonts w:ascii="Arial" w:hAnsi="Arial"/>
          <w:sz w:val="20"/>
          <w:szCs w:val="20"/>
        </w:rPr>
        <w:t xml:space="preserve"> (type </w:t>
      </w:r>
      <w:proofErr w:type="spellStart"/>
      <w:r w:rsidR="00E77843">
        <w:rPr>
          <w:rFonts w:ascii="Arial" w:hAnsi="Arial"/>
          <w:sz w:val="20"/>
          <w:szCs w:val="20"/>
        </w:rPr>
        <w:t>kirk</w:t>
      </w:r>
      <w:proofErr w:type="spellEnd"/>
      <w:r w:rsidR="00E77843">
        <w:rPr>
          <w:rFonts w:ascii="Arial" w:hAnsi="Arial"/>
          <w:sz w:val="20"/>
          <w:szCs w:val="20"/>
        </w:rPr>
        <w:t xml:space="preserve"> ou autre)</w:t>
      </w:r>
    </w:p>
    <w:p w14:paraId="2941466A" w14:textId="77777777" w:rsidR="001E38C3" w:rsidRDefault="001E38C3" w:rsidP="001E38C3">
      <w:pPr>
        <w:pStyle w:val="ListParagraph"/>
        <w:numPr>
          <w:ilvl w:val="0"/>
          <w:numId w:val="20"/>
        </w:numPr>
        <w:autoSpaceDE w:val="0"/>
        <w:autoSpaceDN w:val="0"/>
        <w:adjustRightInd w:val="0"/>
        <w:spacing w:line="276" w:lineRule="auto"/>
        <w:rPr>
          <w:rFonts w:ascii="Helvetica" w:hAnsi="Helvetica" w:cs="Helvetica"/>
          <w:color w:val="000000"/>
          <w:sz w:val="20"/>
          <w:szCs w:val="20"/>
        </w:rPr>
      </w:pPr>
      <w:r>
        <w:rPr>
          <w:rFonts w:ascii="Helvetica" w:hAnsi="Helvetica"/>
          <w:color w:val="000000"/>
          <w:sz w:val="20"/>
          <w:szCs w:val="20"/>
        </w:rPr>
        <w:t>Commutateurs auxiliaires pour monter une forme A et (1) forme B pour indiquer à distance la position de l’interrupteur coupe-charge</w:t>
      </w:r>
    </w:p>
    <w:p w14:paraId="483726E6" w14:textId="77777777" w:rsidR="001E38C3" w:rsidRDefault="001E38C3" w:rsidP="001E38C3">
      <w:pPr>
        <w:pStyle w:val="ListParagraph"/>
        <w:numPr>
          <w:ilvl w:val="0"/>
          <w:numId w:val="20"/>
        </w:numPr>
        <w:autoSpaceDE w:val="0"/>
        <w:autoSpaceDN w:val="0"/>
        <w:adjustRightInd w:val="0"/>
        <w:spacing w:line="276" w:lineRule="auto"/>
        <w:rPr>
          <w:rFonts w:ascii="Helvetica" w:hAnsi="Helvetica" w:cs="Helvetica"/>
          <w:color w:val="000000"/>
          <w:sz w:val="20"/>
          <w:szCs w:val="20"/>
        </w:rPr>
      </w:pPr>
      <w:r>
        <w:rPr>
          <w:rFonts w:ascii="Helvetica" w:hAnsi="Helvetica"/>
          <w:color w:val="000000"/>
          <w:sz w:val="20"/>
          <w:szCs w:val="20"/>
        </w:rPr>
        <w:t>Les commutateurs auxiliaires doivent être montés sur les deux contacts de forme C pour indiquer la position du commutateur à distance de l’interrupteur de défaut.</w:t>
      </w:r>
    </w:p>
    <w:p w14:paraId="06DC2FF5" w14:textId="77777777" w:rsidR="001E38C3" w:rsidRPr="009623C8" w:rsidRDefault="001E38C3" w:rsidP="001E38C3">
      <w:pPr>
        <w:pStyle w:val="ListParagraph"/>
        <w:numPr>
          <w:ilvl w:val="0"/>
          <w:numId w:val="20"/>
        </w:numPr>
        <w:spacing w:line="276" w:lineRule="auto"/>
        <w:rPr>
          <w:rFonts w:ascii="Arial" w:hAnsi="Arial" w:cs="Arial"/>
          <w:sz w:val="20"/>
          <w:szCs w:val="20"/>
        </w:rPr>
      </w:pPr>
      <w:r w:rsidRPr="009623C8">
        <w:rPr>
          <w:rFonts w:ascii="Arial" w:hAnsi="Arial"/>
          <w:sz w:val="20"/>
          <w:szCs w:val="20"/>
        </w:rPr>
        <w:t xml:space="preserve">Boîte de jonction pour le câblage des alarmes de SF6, les contacts de position du commutateur à distance ou la source d’alimentation externe pour la commande électronique </w:t>
      </w:r>
      <w:bookmarkStart w:id="2" w:name="_GoBack"/>
      <w:r w:rsidRPr="009623C8">
        <w:rPr>
          <w:rFonts w:ascii="Arial" w:hAnsi="Arial"/>
          <w:color w:val="FF0000"/>
          <w:sz w:val="20"/>
          <w:szCs w:val="20"/>
        </w:rPr>
        <w:t>(préciser NEMA 4X pour les applications à sec ou NEMA6P pour les applications mouillées/humides)</w:t>
      </w:r>
      <w:bookmarkEnd w:id="2"/>
    </w:p>
    <w:p w14:paraId="48287AC8" w14:textId="77777777" w:rsidR="001E38C3" w:rsidRPr="00582E9C" w:rsidRDefault="001E38C3" w:rsidP="001E38C3">
      <w:pPr>
        <w:pStyle w:val="ListParagraph"/>
        <w:numPr>
          <w:ilvl w:val="0"/>
          <w:numId w:val="20"/>
        </w:numPr>
        <w:autoSpaceDE w:val="0"/>
        <w:autoSpaceDN w:val="0"/>
        <w:adjustRightInd w:val="0"/>
        <w:spacing w:line="276" w:lineRule="auto"/>
      </w:pPr>
      <w:r>
        <w:rPr>
          <w:rFonts w:ascii="Helvetica" w:hAnsi="Helvetica"/>
          <w:color w:val="000000"/>
          <w:sz w:val="20"/>
          <w:szCs w:val="20"/>
        </w:rPr>
        <w:t>Kit de remplissage comprenant le régulateur, le tuyau et la bouteille de SF6</w:t>
      </w:r>
    </w:p>
    <w:p w14:paraId="53FB2E03" w14:textId="77777777" w:rsidR="001E38C3" w:rsidRDefault="001E38C3" w:rsidP="001E38C3">
      <w:pPr>
        <w:pStyle w:val="ListParagraph"/>
        <w:numPr>
          <w:ilvl w:val="0"/>
          <w:numId w:val="20"/>
        </w:numPr>
        <w:autoSpaceDE w:val="0"/>
        <w:autoSpaceDN w:val="0"/>
        <w:adjustRightInd w:val="0"/>
        <w:spacing w:line="276" w:lineRule="auto"/>
      </w:pPr>
      <w:r>
        <w:rPr>
          <w:rFonts w:ascii="Helvetica" w:hAnsi="Helvetica"/>
          <w:color w:val="000000"/>
          <w:sz w:val="20"/>
          <w:szCs w:val="20"/>
        </w:rPr>
        <w:t>Résistance à l'arc : Les commutateurs G&amp;W TNI résistent à l’arc conformément aux normes IEC 298 et IEC 62271-200 lorsqu’ils sont équipés d’un disque de rupture et de la tuyauterie fournie par le client.</w:t>
      </w:r>
    </w:p>
    <w:p w14:paraId="6620FD62" w14:textId="77777777" w:rsidR="001E38C3" w:rsidRDefault="001E38C3" w:rsidP="001E38C3">
      <w:pPr>
        <w:pStyle w:val="PlainText"/>
        <w:tabs>
          <w:tab w:val="left" w:pos="360"/>
          <w:tab w:val="left" w:pos="720"/>
        </w:tabs>
        <w:spacing w:line="276" w:lineRule="auto"/>
        <w:rPr>
          <w:rFonts w:ascii="Arial" w:eastAsia="MS Mincho" w:hAnsi="Arial" w:cs="Arial"/>
          <w:sz w:val="20"/>
          <w:szCs w:val="20"/>
        </w:rPr>
      </w:pPr>
    </w:p>
    <w:p w14:paraId="1AA57FB5" w14:textId="77777777" w:rsidR="001E38C3" w:rsidRDefault="001E38C3" w:rsidP="001E38C3">
      <w:pPr>
        <w:pStyle w:val="PlainText"/>
        <w:tabs>
          <w:tab w:val="left" w:pos="720"/>
          <w:tab w:val="left" w:pos="1080"/>
        </w:tabs>
        <w:spacing w:line="276" w:lineRule="auto"/>
        <w:ind w:left="810" w:hanging="810"/>
        <w:rPr>
          <w:rFonts w:ascii="Arial" w:eastAsia="MS Mincho" w:hAnsi="Arial" w:cs="Arial"/>
          <w:b/>
          <w:sz w:val="20"/>
          <w:szCs w:val="20"/>
        </w:rPr>
      </w:pPr>
    </w:p>
    <w:p w14:paraId="5A20F3D5" w14:textId="77777777" w:rsidR="001E38C3" w:rsidRPr="00B467F4" w:rsidRDefault="001E38C3" w:rsidP="001E38C3">
      <w:pPr>
        <w:pStyle w:val="PlainText"/>
        <w:tabs>
          <w:tab w:val="left" w:pos="720"/>
          <w:tab w:val="left" w:pos="1080"/>
        </w:tabs>
        <w:spacing w:line="276" w:lineRule="auto"/>
        <w:ind w:left="810" w:hanging="810"/>
        <w:rPr>
          <w:rFonts w:ascii="Arial" w:eastAsia="MS Mincho" w:hAnsi="Arial" w:cs="Arial"/>
          <w:b/>
          <w:sz w:val="20"/>
          <w:szCs w:val="20"/>
        </w:rPr>
      </w:pPr>
      <w:r>
        <w:rPr>
          <w:rFonts w:ascii="Arial" w:hAnsi="Arial"/>
          <w:b/>
          <w:sz w:val="20"/>
          <w:szCs w:val="20"/>
        </w:rPr>
        <w:t>2.10 ÉTIQUETAGE</w:t>
      </w:r>
    </w:p>
    <w:p w14:paraId="3D370B3F" w14:textId="77777777" w:rsidR="001E38C3" w:rsidRDefault="001E38C3" w:rsidP="001E38C3">
      <w:pPr>
        <w:tabs>
          <w:tab w:val="left" w:pos="360"/>
          <w:tab w:val="left" w:pos="720"/>
        </w:tabs>
        <w:autoSpaceDE w:val="0"/>
        <w:autoSpaceDN w:val="0"/>
        <w:adjustRightInd w:val="0"/>
        <w:spacing w:line="276" w:lineRule="auto"/>
        <w:rPr>
          <w:rFonts w:ascii="Arial" w:eastAsia="MS Mincho" w:hAnsi="Arial" w:cs="Arial"/>
          <w:b/>
          <w:sz w:val="20"/>
          <w:szCs w:val="20"/>
        </w:rPr>
      </w:pPr>
    </w:p>
    <w:p w14:paraId="03B733B3" w14:textId="77777777" w:rsidR="001E38C3" w:rsidRDefault="001E38C3" w:rsidP="001E38C3">
      <w:pPr>
        <w:tabs>
          <w:tab w:val="left" w:pos="360"/>
          <w:tab w:val="left" w:pos="720"/>
        </w:tabs>
        <w:autoSpaceDE w:val="0"/>
        <w:autoSpaceDN w:val="0"/>
        <w:adjustRightInd w:val="0"/>
        <w:spacing w:line="276" w:lineRule="auto"/>
        <w:rPr>
          <w:rFonts w:ascii="Arial" w:eastAsia="MS Mincho" w:hAnsi="Arial" w:cs="Arial"/>
          <w:sz w:val="20"/>
          <w:szCs w:val="20"/>
        </w:rPr>
      </w:pPr>
      <w:r>
        <w:rPr>
          <w:rFonts w:ascii="Arial" w:hAnsi="Arial"/>
          <w:sz w:val="20"/>
          <w:szCs w:val="20"/>
        </w:rPr>
        <w:tab/>
        <w:t>A.</w:t>
      </w:r>
      <w:r>
        <w:rPr>
          <w:rFonts w:ascii="Arial" w:hAnsi="Arial"/>
          <w:sz w:val="20"/>
          <w:szCs w:val="20"/>
        </w:rPr>
        <w:tab/>
        <w:t>Panneaux d’avertissement de danger</w:t>
      </w:r>
    </w:p>
    <w:p w14:paraId="26471C44" w14:textId="237ADC3B" w:rsidR="001E38C3" w:rsidRDefault="001E38C3" w:rsidP="001E38C3">
      <w:pPr>
        <w:tabs>
          <w:tab w:val="left" w:pos="360"/>
          <w:tab w:val="left" w:pos="720"/>
        </w:tabs>
        <w:autoSpaceDE w:val="0"/>
        <w:autoSpaceDN w:val="0"/>
        <w:adjustRightInd w:val="0"/>
        <w:spacing w:line="276" w:lineRule="auto"/>
        <w:ind w:left="720"/>
        <w:rPr>
          <w:rFonts w:ascii="Arial" w:eastAsia="MS Mincho" w:hAnsi="Arial" w:cs="Arial"/>
          <w:sz w:val="20"/>
          <w:szCs w:val="20"/>
        </w:rPr>
      </w:pPr>
      <w:r>
        <w:rPr>
          <w:rFonts w:ascii="Arial" w:hAnsi="Arial"/>
          <w:sz w:val="20"/>
          <w:szCs w:val="20"/>
        </w:rPr>
        <w:t xml:space="preserve">L’extérieur du boîtier monté sur socle (s’il est fourni) doit être muni de panneaux « Avertissement -- Rester à l’écart -- </w:t>
      </w:r>
      <w:r w:rsidR="00900CD3">
        <w:rPr>
          <w:rFonts w:ascii="Arial" w:hAnsi="Arial"/>
          <w:sz w:val="20"/>
          <w:szCs w:val="20"/>
        </w:rPr>
        <w:t xml:space="preserve">Haute tension </w:t>
      </w:r>
      <w:r>
        <w:rPr>
          <w:rFonts w:ascii="Arial" w:hAnsi="Arial"/>
          <w:sz w:val="20"/>
          <w:szCs w:val="20"/>
        </w:rPr>
        <w:t>à l’intérieur -- Peut causer un choc électrique, des brûlures ou la mort ». Chaque unité d’appareillage de commutation doit être munie d’un panneau « Danger -- Tension dangereuse -- Le non-respect de ces instructions sera susceptible de causer un choc électrique, des brûlures ou la mort ». Le texte doit également indiquer que le personnel d’exploitation doit connaître et respecter les règles de travail de l’employeur, connaître les dangers impliqués et utiliser l’équipement de protection et les outils appropriés pour travailler sur cet équipement. Chaque unité d’appareillage de commutation doit être munie d’un panneau « Danger -- Rester à distance -- Tension dangereuse -- Causera un choc électrique, des brûlures ou la mort ».</w:t>
      </w:r>
    </w:p>
    <w:p w14:paraId="11142610" w14:textId="77777777" w:rsidR="001E38C3" w:rsidRDefault="001E38C3" w:rsidP="001E38C3">
      <w:pPr>
        <w:tabs>
          <w:tab w:val="left" w:pos="360"/>
          <w:tab w:val="left" w:pos="720"/>
        </w:tabs>
        <w:autoSpaceDE w:val="0"/>
        <w:autoSpaceDN w:val="0"/>
        <w:adjustRightInd w:val="0"/>
        <w:spacing w:line="276" w:lineRule="auto"/>
        <w:rPr>
          <w:rFonts w:ascii="Arial" w:eastAsia="MS Mincho" w:hAnsi="Arial" w:cs="Arial"/>
          <w:sz w:val="20"/>
          <w:szCs w:val="20"/>
        </w:rPr>
      </w:pPr>
    </w:p>
    <w:p w14:paraId="4D04E09F" w14:textId="77777777" w:rsidR="001E38C3" w:rsidRDefault="001E38C3" w:rsidP="001E38C3">
      <w:pPr>
        <w:tabs>
          <w:tab w:val="left" w:pos="360"/>
          <w:tab w:val="left" w:pos="720"/>
        </w:tabs>
        <w:autoSpaceDE w:val="0"/>
        <w:autoSpaceDN w:val="0"/>
        <w:adjustRightInd w:val="0"/>
        <w:spacing w:line="276" w:lineRule="auto"/>
        <w:rPr>
          <w:rFonts w:ascii="Arial" w:eastAsia="MS Mincho" w:hAnsi="Arial" w:cs="Arial"/>
          <w:sz w:val="20"/>
          <w:szCs w:val="20"/>
        </w:rPr>
      </w:pPr>
      <w:r>
        <w:rPr>
          <w:rFonts w:ascii="Arial" w:hAnsi="Arial"/>
          <w:sz w:val="20"/>
          <w:szCs w:val="20"/>
        </w:rPr>
        <w:tab/>
        <w:t>B.</w:t>
      </w:r>
      <w:r>
        <w:rPr>
          <w:rFonts w:ascii="Arial" w:hAnsi="Arial"/>
          <w:sz w:val="20"/>
          <w:szCs w:val="20"/>
        </w:rPr>
        <w:tab/>
        <w:t>Les plaques signalétiques, les étiquettes de caractéristiques nominales et les diagrammes de connexion</w:t>
      </w:r>
    </w:p>
    <w:p w14:paraId="4F29FF10" w14:textId="77777777" w:rsidR="001E38C3" w:rsidRPr="00D76479" w:rsidRDefault="001E38C3" w:rsidP="001E38C3">
      <w:pPr>
        <w:tabs>
          <w:tab w:val="left" w:pos="360"/>
          <w:tab w:val="left" w:pos="720"/>
        </w:tabs>
        <w:autoSpaceDE w:val="0"/>
        <w:autoSpaceDN w:val="0"/>
        <w:adjustRightInd w:val="0"/>
        <w:spacing w:line="276" w:lineRule="auto"/>
        <w:ind w:left="720"/>
        <w:rPr>
          <w:rFonts w:ascii="Arial" w:eastAsia="MS Mincho" w:hAnsi="Arial" w:cs="Arial"/>
          <w:sz w:val="20"/>
          <w:szCs w:val="20"/>
        </w:rPr>
      </w:pPr>
      <w:r>
        <w:rPr>
          <w:rFonts w:ascii="Arial" w:hAnsi="Arial"/>
          <w:sz w:val="20"/>
          <w:szCs w:val="20"/>
        </w:rPr>
        <w:t>Chaque unité d’appareillage de commutation doit être accompagnée d’une plaque signalétique indiquant le nom du fabricant, le numéro de catalogue, le numéro de modèle, la date de fabrication et le numéro de série. Chaque unité d’appareillage de commutation doit recevoir une étiquette des caractéristiques nominales indiquant ce qui suit : la tension nominale; le courant de régime permanent de la barre omnibus principale; le pouvoir de court-circuit nominal; les caractéristiques nominales de l’interrupteur de défaut, y compris la valeur d’interruption et de fermeture en cas de défaut du cycle de service; et les caractéristiques nominales du commutateur de l’interrupteur coupe-charge, y compris la valeur de fermeture en cas de défaut du cycle de service et le service nominal temporaire.</w:t>
      </w:r>
    </w:p>
    <w:p w14:paraId="192AF7B6" w14:textId="77777777" w:rsidR="000E0604" w:rsidRPr="00461807" w:rsidRDefault="001E38C3" w:rsidP="001E38C3">
      <w:pPr>
        <w:tabs>
          <w:tab w:val="left" w:pos="7049"/>
        </w:tabs>
        <w:spacing w:line="276" w:lineRule="auto"/>
        <w:ind w:left="720"/>
        <w:contextualSpacing/>
        <w:rPr>
          <w:rFonts w:ascii="Arial" w:hAnsi="Arial" w:cs="Arial"/>
          <w:sz w:val="20"/>
          <w:szCs w:val="20"/>
        </w:rPr>
      </w:pPr>
      <w:r>
        <w:rPr>
          <w:rFonts w:ascii="Arial" w:hAnsi="Arial"/>
          <w:sz w:val="20"/>
          <w:szCs w:val="20"/>
        </w:rPr>
        <w:tab/>
      </w:r>
    </w:p>
    <w:p w14:paraId="206DAE00" w14:textId="77777777" w:rsidR="000E0604" w:rsidRPr="00F2055E" w:rsidRDefault="000E0604" w:rsidP="000E0604">
      <w:pPr>
        <w:pStyle w:val="ListParagraph"/>
        <w:spacing w:line="276" w:lineRule="auto"/>
        <w:rPr>
          <w:rFonts w:ascii="Arial" w:hAnsi="Arial" w:cs="Arial"/>
          <w:sz w:val="20"/>
          <w:szCs w:val="20"/>
        </w:rPr>
      </w:pPr>
      <w:r>
        <w:rPr>
          <w:rFonts w:ascii="Arial" w:hAnsi="Arial"/>
          <w:sz w:val="20"/>
          <w:szCs w:val="20"/>
        </w:rPr>
        <w:t>B. Les plaques signalétiques, les étiquettes de caractéristiques nominales et les diagrammes de connexion</w:t>
      </w:r>
    </w:p>
    <w:p w14:paraId="2AB90846" w14:textId="77777777" w:rsidR="00A51CF2" w:rsidRDefault="000E0604" w:rsidP="000E0604">
      <w:pPr>
        <w:spacing w:line="276" w:lineRule="auto"/>
        <w:ind w:left="720"/>
        <w:contextualSpacing/>
        <w:rPr>
          <w:rFonts w:ascii="Arial" w:hAnsi="Arial" w:cs="Arial"/>
          <w:sz w:val="20"/>
          <w:szCs w:val="20"/>
        </w:rPr>
      </w:pPr>
      <w:r>
        <w:rPr>
          <w:rFonts w:ascii="Arial" w:hAnsi="Arial"/>
          <w:sz w:val="20"/>
          <w:szCs w:val="20"/>
        </w:rPr>
        <w:lastRenderedPageBreak/>
        <w:t>Chaque unité d’appareillage de commutation doit être accompagnée d’une plaque signalétique indiquant le nom du fabricant, le numéro de catalogue, le numéro de modèle, la date de fabrication et le numéro de série. Chaque unité d’appareillage de commutation doit recevoir une étiquette des caractéristiques nominales indiquant ce qui suit : la tension nominale; le courant de régime permanent de la barre omnibus principale; le pouvoir de court-circuit nominal; les caractéristiques nominales de l’interrupteur de défaut, y compris la valeur d’interruption et de fermeture en cas de défaut du cycle de service; et les caractéristiques nominales du commutateur de l’interrupteur coupe-charge, y compris la valeur de fermeture en cas de défaut du cycle de service et le service nominal temporaire.</w:t>
      </w:r>
    </w:p>
    <w:p w14:paraId="177F29D8" w14:textId="77777777" w:rsidR="008D6558" w:rsidRPr="00461807" w:rsidRDefault="008D6558">
      <w:pPr>
        <w:rPr>
          <w:rFonts w:ascii="Arial" w:hAnsi="Arial" w:cs="Arial"/>
        </w:rPr>
      </w:pPr>
    </w:p>
    <w:sectPr w:rsidR="008D6558" w:rsidRPr="00461807" w:rsidSect="006C1330">
      <w:headerReference w:type="even" r:id="rId8"/>
      <w:headerReference w:type="default" r:id="rId9"/>
      <w:footerReference w:type="even" r:id="rId10"/>
      <w:footerReference w:type="default" r:id="rId11"/>
      <w:headerReference w:type="first" r:id="rId12"/>
      <w:footerReference w:type="first" r:id="rId13"/>
      <w:pgSz w:w="12240" w:h="15840"/>
      <w:pgMar w:top="720" w:right="144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70F4F" w14:textId="77777777" w:rsidR="0008356C" w:rsidRDefault="0008356C" w:rsidP="005D578E">
      <w:r>
        <w:separator/>
      </w:r>
    </w:p>
  </w:endnote>
  <w:endnote w:type="continuationSeparator" w:id="0">
    <w:p w14:paraId="27EC9520" w14:textId="77777777" w:rsidR="0008356C" w:rsidRDefault="0008356C" w:rsidP="005D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1C792" w14:textId="77777777" w:rsidR="00461807" w:rsidRDefault="00461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9532C" w14:textId="77777777" w:rsidR="00461807" w:rsidRDefault="00FF71A3">
    <w:pPr>
      <w:pStyle w:val="Footer"/>
      <w:jc w:val="center"/>
    </w:pPr>
    <w:r>
      <w:rPr>
        <w:b/>
      </w:rPr>
      <w:fldChar w:fldCharType="begin"/>
    </w:r>
    <w:r w:rsidR="00461807">
      <w:rPr>
        <w:b/>
      </w:rPr>
      <w:instrText xml:space="preserve"> PAGE </w:instrText>
    </w:r>
    <w:r>
      <w:rPr>
        <w:b/>
      </w:rPr>
      <w:fldChar w:fldCharType="separate"/>
    </w:r>
    <w:r w:rsidR="00F640D9">
      <w:rPr>
        <w:b/>
      </w:rPr>
      <w:t>4</w:t>
    </w:r>
    <w:r>
      <w:rPr>
        <w:b/>
      </w:rPr>
      <w:fldChar w:fldCharType="end"/>
    </w:r>
    <w:r>
      <w:t xml:space="preserve"> sur </w:t>
    </w:r>
    <w:r>
      <w:rPr>
        <w:b/>
      </w:rPr>
      <w:fldChar w:fldCharType="begin"/>
    </w:r>
    <w:r w:rsidR="00461807">
      <w:rPr>
        <w:b/>
      </w:rPr>
      <w:instrText xml:space="preserve"> NUMPAGES  </w:instrText>
    </w:r>
    <w:r>
      <w:rPr>
        <w:b/>
      </w:rPr>
      <w:fldChar w:fldCharType="separate"/>
    </w:r>
    <w:r w:rsidR="00F640D9">
      <w:rPr>
        <w:b/>
      </w:rPr>
      <w:t>9</w:t>
    </w:r>
    <w:r>
      <w:rPr>
        <w:b/>
      </w:rPr>
      <w:fldChar w:fldCharType="end"/>
    </w:r>
  </w:p>
  <w:p w14:paraId="2D88716A" w14:textId="77777777" w:rsidR="00461807" w:rsidRDefault="00461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B7404" w14:textId="77777777" w:rsidR="00461807" w:rsidRDefault="00461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8242" w14:textId="77777777" w:rsidR="0008356C" w:rsidRDefault="0008356C" w:rsidP="005D578E">
      <w:r>
        <w:separator/>
      </w:r>
    </w:p>
  </w:footnote>
  <w:footnote w:type="continuationSeparator" w:id="0">
    <w:p w14:paraId="36A8D00F" w14:textId="77777777" w:rsidR="0008356C" w:rsidRDefault="0008356C" w:rsidP="005D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C167" w14:textId="77777777" w:rsidR="00461807" w:rsidRDefault="00461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6E96" w14:textId="77777777" w:rsidR="00461807" w:rsidRDefault="00461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BF0D" w14:textId="77777777" w:rsidR="00461807" w:rsidRDefault="00461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8723552"/>
    <w:name w:val="MASTERSPEC"/>
    <w:lvl w:ilvl="0">
      <w:start w:val="1"/>
      <w:numFmt w:val="decimal"/>
      <w:pStyle w:val="PRT"/>
      <w:suff w:val="nothing"/>
      <w:lvlText w:val="PART %1 - "/>
      <w:lvlJc w:val="left"/>
      <w:pPr>
        <w:ind w:left="0" w:firstLine="0"/>
      </w:pPr>
      <w:rPr>
        <w:rFonts w:ascii="Arial" w:hAnsi="Arial" w:hint="default"/>
        <w:b/>
        <w:i w:val="0"/>
        <w:sz w:val="24"/>
        <w:szCs w:val="24"/>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720"/>
        </w:tabs>
        <w:ind w:left="720" w:hanging="720"/>
      </w:pPr>
      <w:rPr>
        <w:rFonts w:hint="default"/>
      </w:rPr>
    </w:lvl>
    <w:lvl w:ilvl="4">
      <w:start w:val="1"/>
      <w:numFmt w:val="upperLetter"/>
      <w:pStyle w:val="PR1"/>
      <w:lvlText w:val="%5."/>
      <w:lvlJc w:val="left"/>
      <w:pPr>
        <w:tabs>
          <w:tab w:val="num" w:pos="1440"/>
        </w:tabs>
        <w:ind w:left="1440" w:hanging="360"/>
      </w:pPr>
      <w:rPr>
        <w:rFonts w:hint="default"/>
      </w:rPr>
    </w:lvl>
    <w:lvl w:ilvl="5">
      <w:start w:val="1"/>
      <w:numFmt w:val="decimal"/>
      <w:pStyle w:val="PR2"/>
      <w:lvlText w:val="%6."/>
      <w:lvlJc w:val="left"/>
      <w:pPr>
        <w:tabs>
          <w:tab w:val="num" w:pos="1800"/>
        </w:tabs>
        <w:ind w:left="1800" w:hanging="360"/>
      </w:pPr>
      <w:rPr>
        <w:rFonts w:hint="default"/>
      </w:rPr>
    </w:lvl>
    <w:lvl w:ilvl="6">
      <w:start w:val="1"/>
      <w:numFmt w:val="lowerLetter"/>
      <w:pStyle w:val="PR3"/>
      <w:lvlText w:val="%7."/>
      <w:lvlJc w:val="left"/>
      <w:pPr>
        <w:tabs>
          <w:tab w:val="num" w:pos="2016"/>
        </w:tabs>
        <w:ind w:left="2016" w:hanging="216"/>
      </w:pPr>
      <w:rPr>
        <w:rFonts w:hint="default"/>
      </w:rPr>
    </w:lvl>
    <w:lvl w:ilvl="7">
      <w:start w:val="1"/>
      <w:numFmt w:val="decimal"/>
      <w:pStyle w:val="PR4"/>
      <w:lvlText w:val="%8)"/>
      <w:lvlJc w:val="left"/>
      <w:pPr>
        <w:tabs>
          <w:tab w:val="num" w:pos="2592"/>
        </w:tabs>
        <w:ind w:left="2592" w:hanging="432"/>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FB4B68"/>
    <w:multiLevelType w:val="hybridMultilevel"/>
    <w:tmpl w:val="6A801CBA"/>
    <w:lvl w:ilvl="0" w:tplc="42F05D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54374"/>
    <w:multiLevelType w:val="multilevel"/>
    <w:tmpl w:val="16F4FAFC"/>
    <w:lvl w:ilvl="0">
      <w:start w:val="1"/>
      <w:numFmt w:val="decimal"/>
      <w:pStyle w:val="Partheader"/>
      <w:suff w:val="space"/>
      <w:lvlText w:val="PART %1 - "/>
      <w:lvlJc w:val="left"/>
      <w:pPr>
        <w:ind w:left="0" w:firstLine="0"/>
      </w:pPr>
      <w:rPr>
        <w:rFonts w:hint="default"/>
      </w:rPr>
    </w:lvl>
    <w:lvl w:ilvl="1">
      <w:start w:val="1"/>
      <w:numFmt w:val="decimalZero"/>
      <w:pStyle w:val="PartSubheader"/>
      <w:lvlText w:val="%1.%2"/>
      <w:lvlJc w:val="left"/>
      <w:pPr>
        <w:tabs>
          <w:tab w:val="num" w:pos="720"/>
        </w:tabs>
        <w:ind w:left="720" w:hanging="720"/>
      </w:pPr>
      <w:rPr>
        <w:rFonts w:hint="default"/>
      </w:rPr>
    </w:lvl>
    <w:lvl w:ilvl="2">
      <w:start w:val="1"/>
      <w:numFmt w:val="upperLetter"/>
      <w:pStyle w:val="Paragraph"/>
      <w:lvlText w:val="%3."/>
      <w:lvlJc w:val="left"/>
      <w:pPr>
        <w:tabs>
          <w:tab w:val="num" w:pos="1440"/>
        </w:tabs>
        <w:ind w:left="1440" w:hanging="360"/>
      </w:pPr>
      <w:rPr>
        <w:rFonts w:ascii="Arial" w:hAnsi="Arial" w:hint="default"/>
        <w:b w:val="0"/>
        <w:i w:val="0"/>
        <w:sz w:val="20"/>
        <w:szCs w:val="20"/>
      </w:rPr>
    </w:lvl>
    <w:lvl w:ilvl="3">
      <w:start w:val="1"/>
      <w:numFmt w:val="decimal"/>
      <w:pStyle w:val="Subparagraph"/>
      <w:lvlText w:val="%4."/>
      <w:lvlJc w:val="left"/>
      <w:pPr>
        <w:tabs>
          <w:tab w:val="num" w:pos="1800"/>
        </w:tabs>
        <w:ind w:left="1800" w:hanging="360"/>
      </w:pPr>
      <w:rPr>
        <w:rFonts w:hint="default"/>
      </w:rPr>
    </w:lvl>
    <w:lvl w:ilvl="4">
      <w:start w:val="1"/>
      <w:numFmt w:val="lowerLetter"/>
      <w:pStyle w:val="Subparagrapha"/>
      <w:lvlText w:val="%5."/>
      <w:lvlJc w:val="left"/>
      <w:pPr>
        <w:tabs>
          <w:tab w:val="num" w:pos="2016"/>
        </w:tabs>
        <w:ind w:left="2016" w:hanging="216"/>
      </w:pPr>
      <w:rPr>
        <w:rFonts w:hint="default"/>
      </w:rPr>
    </w:lvl>
    <w:lvl w:ilvl="5">
      <w:start w:val="1"/>
      <w:numFmt w:val="decimal"/>
      <w:lvlText w:val="%6)"/>
      <w:lvlJc w:val="left"/>
      <w:pPr>
        <w:tabs>
          <w:tab w:val="num" w:pos="2592"/>
        </w:tabs>
        <w:ind w:left="2592" w:hanging="432"/>
      </w:pPr>
      <w:rPr>
        <w:rFonts w:hint="default"/>
      </w:rPr>
    </w:lvl>
    <w:lvl w:ilvl="6">
      <w:start w:val="1"/>
      <w:numFmt w:val="lowerLetter"/>
      <w:lvlText w:val="%7)"/>
      <w:lvlJc w:val="left"/>
      <w:pPr>
        <w:tabs>
          <w:tab w:val="num" w:pos="3024"/>
        </w:tabs>
        <w:ind w:left="3024"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2A7548E"/>
    <w:multiLevelType w:val="multilevel"/>
    <w:tmpl w:val="9F5612A2"/>
    <w:lvl w:ilvl="0">
      <w:start w:val="1"/>
      <w:numFmt w:val="bullet"/>
      <w:lvlText w:val=""/>
      <w:lvlJc w:val="left"/>
      <w:pPr>
        <w:tabs>
          <w:tab w:val="num" w:pos="720"/>
        </w:tabs>
        <w:ind w:left="720" w:hanging="360"/>
      </w:pPr>
      <w:rPr>
        <w:rFonts w:ascii="Symbol" w:hAnsi="Symbol" w:hint="default"/>
      </w:rPr>
    </w:lvl>
    <w:lvl w:ilvl="1">
      <w:start w:val="7"/>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58E253E"/>
    <w:multiLevelType w:val="hybridMultilevel"/>
    <w:tmpl w:val="1B54BA5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C1F7B8A"/>
    <w:multiLevelType w:val="hybridMultilevel"/>
    <w:tmpl w:val="805E0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7F6080"/>
    <w:multiLevelType w:val="multilevel"/>
    <w:tmpl w:val="9E36FB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0E1214"/>
    <w:multiLevelType w:val="hybridMultilevel"/>
    <w:tmpl w:val="8BD2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23392"/>
    <w:multiLevelType w:val="hybridMultilevel"/>
    <w:tmpl w:val="4056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21104"/>
    <w:multiLevelType w:val="hybridMultilevel"/>
    <w:tmpl w:val="76A2B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015AD"/>
    <w:multiLevelType w:val="hybridMultilevel"/>
    <w:tmpl w:val="9E8C0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C300E"/>
    <w:multiLevelType w:val="hybridMultilevel"/>
    <w:tmpl w:val="885E0BC4"/>
    <w:lvl w:ilvl="0" w:tplc="2804738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5A4F67"/>
    <w:multiLevelType w:val="hybridMultilevel"/>
    <w:tmpl w:val="87740430"/>
    <w:lvl w:ilvl="0" w:tplc="DAE2A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6C10D7"/>
    <w:multiLevelType w:val="hybridMultilevel"/>
    <w:tmpl w:val="2FE609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B10699"/>
    <w:multiLevelType w:val="multilevel"/>
    <w:tmpl w:val="93DA7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1F71307"/>
    <w:multiLevelType w:val="hybridMultilevel"/>
    <w:tmpl w:val="1E12F014"/>
    <w:lvl w:ilvl="0" w:tplc="5A6C41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133D2B"/>
    <w:multiLevelType w:val="hybridMultilevel"/>
    <w:tmpl w:val="885E0BC4"/>
    <w:lvl w:ilvl="0" w:tplc="2804738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D27EAE"/>
    <w:multiLevelType w:val="multilevel"/>
    <w:tmpl w:val="9F5612A2"/>
    <w:lvl w:ilvl="0">
      <w:start w:val="1"/>
      <w:numFmt w:val="bullet"/>
      <w:lvlText w:val=""/>
      <w:lvlJc w:val="left"/>
      <w:pPr>
        <w:tabs>
          <w:tab w:val="num" w:pos="720"/>
        </w:tabs>
        <w:ind w:left="720" w:hanging="360"/>
      </w:pPr>
      <w:rPr>
        <w:rFonts w:ascii="Symbol" w:hAnsi="Symbol" w:hint="default"/>
      </w:rPr>
    </w:lvl>
    <w:lvl w:ilvl="1">
      <w:start w:val="7"/>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86C2533"/>
    <w:multiLevelType w:val="hybridMultilevel"/>
    <w:tmpl w:val="87AE974E"/>
    <w:lvl w:ilvl="0" w:tplc="1B8899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765A4"/>
    <w:multiLevelType w:val="hybridMultilevel"/>
    <w:tmpl w:val="11BA6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5B67BD"/>
    <w:multiLevelType w:val="hybridMultilevel"/>
    <w:tmpl w:val="18CEF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974450"/>
    <w:multiLevelType w:val="hybridMultilevel"/>
    <w:tmpl w:val="F5F66D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246133"/>
    <w:multiLevelType w:val="hybridMultilevel"/>
    <w:tmpl w:val="71DE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81B4E"/>
    <w:multiLevelType w:val="hybridMultilevel"/>
    <w:tmpl w:val="4E940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874249"/>
    <w:multiLevelType w:val="hybridMultilevel"/>
    <w:tmpl w:val="4EBAA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631A4"/>
    <w:multiLevelType w:val="multilevel"/>
    <w:tmpl w:val="4726D884"/>
    <w:lvl w:ilvl="0">
      <w:start w:val="1"/>
      <w:numFmt w:val="decimal"/>
      <w:suff w:val="nothing"/>
      <w:lvlText w:val="PART %1 - "/>
      <w:lvlJc w:val="left"/>
      <w:pPr>
        <w:ind w:left="0" w:firstLine="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224"/>
        </w:tabs>
        <w:ind w:left="1224" w:hanging="360"/>
      </w:pPr>
      <w:rPr>
        <w:rFonts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6" w15:restartNumberingAfterBreak="0">
    <w:nsid w:val="679F7B86"/>
    <w:multiLevelType w:val="hybridMultilevel"/>
    <w:tmpl w:val="162E24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67A2759E"/>
    <w:multiLevelType w:val="hybridMultilevel"/>
    <w:tmpl w:val="12189848"/>
    <w:lvl w:ilvl="0" w:tplc="4A46ED72">
      <w:start w:val="5"/>
      <w:numFmt w:val="decimal"/>
      <w:lvlText w:val="%1."/>
      <w:lvlJc w:val="left"/>
      <w:pPr>
        <w:ind w:left="432" w:hanging="360"/>
      </w:pPr>
      <w:rPr>
        <w:rFonts w:ascii="Arial" w:hAnsi="Arial" w:hint="default"/>
        <w:b/>
        <w:i w:val="0"/>
        <w:sz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2CA0579"/>
    <w:multiLevelType w:val="hybridMultilevel"/>
    <w:tmpl w:val="3C1A1D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583A17"/>
    <w:multiLevelType w:val="hybridMultilevel"/>
    <w:tmpl w:val="795C4D1E"/>
    <w:lvl w:ilvl="0" w:tplc="9F3A048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5B86907"/>
    <w:multiLevelType w:val="hybridMultilevel"/>
    <w:tmpl w:val="FE5A6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D395E"/>
    <w:multiLevelType w:val="hybridMultilevel"/>
    <w:tmpl w:val="18D85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E5676"/>
    <w:multiLevelType w:val="hybridMultilevel"/>
    <w:tmpl w:val="46103A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27155"/>
    <w:multiLevelType w:val="hybridMultilevel"/>
    <w:tmpl w:val="4F6AF9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17"/>
  </w:num>
  <w:num w:numId="4">
    <w:abstractNumId w:val="16"/>
  </w:num>
  <w:num w:numId="5">
    <w:abstractNumId w:val="15"/>
  </w:num>
  <w:num w:numId="6">
    <w:abstractNumId w:val="8"/>
  </w:num>
  <w:num w:numId="7">
    <w:abstractNumId w:val="29"/>
  </w:num>
  <w:num w:numId="8">
    <w:abstractNumId w:val="13"/>
  </w:num>
  <w:num w:numId="9">
    <w:abstractNumId w:val="1"/>
  </w:num>
  <w:num w:numId="10">
    <w:abstractNumId w:val="9"/>
  </w:num>
  <w:num w:numId="11">
    <w:abstractNumId w:val="12"/>
  </w:num>
  <w:num w:numId="12">
    <w:abstractNumId w:val="7"/>
  </w:num>
  <w:num w:numId="13">
    <w:abstractNumId w:val="19"/>
  </w:num>
  <w:num w:numId="14">
    <w:abstractNumId w:val="33"/>
  </w:num>
  <w:num w:numId="15">
    <w:abstractNumId w:val="21"/>
  </w:num>
  <w:num w:numId="16">
    <w:abstractNumId w:val="23"/>
  </w:num>
  <w:num w:numId="17">
    <w:abstractNumId w:val="24"/>
  </w:num>
  <w:num w:numId="18">
    <w:abstractNumId w:val="30"/>
  </w:num>
  <w:num w:numId="19">
    <w:abstractNumId w:val="6"/>
  </w:num>
  <w:num w:numId="20">
    <w:abstractNumId w:val="18"/>
  </w:num>
  <w:num w:numId="21">
    <w:abstractNumId w:val="31"/>
  </w:num>
  <w:num w:numId="22">
    <w:abstractNumId w:val="32"/>
  </w:num>
  <w:num w:numId="23">
    <w:abstractNumId w:val="26"/>
  </w:num>
  <w:num w:numId="24">
    <w:abstractNumId w:val="5"/>
  </w:num>
  <w:num w:numId="25">
    <w:abstractNumId w:val="4"/>
  </w:num>
  <w:num w:numId="26">
    <w:abstractNumId w:val="28"/>
  </w:num>
  <w:num w:numId="27">
    <w:abstractNumId w:val="2"/>
  </w:num>
  <w:num w:numId="28">
    <w:abstractNumId w:val="0"/>
  </w:num>
  <w:num w:numId="29">
    <w:abstractNumId w:val="25"/>
  </w:num>
  <w:num w:numId="30">
    <w:abstractNumId w:val="27"/>
  </w:num>
  <w:num w:numId="31">
    <w:abstractNumId w:val="11"/>
  </w:num>
  <w:num w:numId="32">
    <w:abstractNumId w:val="10"/>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8B"/>
    <w:rsid w:val="00014B94"/>
    <w:rsid w:val="00020F95"/>
    <w:rsid w:val="00026AF9"/>
    <w:rsid w:val="0003196F"/>
    <w:rsid w:val="00074A39"/>
    <w:rsid w:val="0008356C"/>
    <w:rsid w:val="00085D6F"/>
    <w:rsid w:val="000E0604"/>
    <w:rsid w:val="00133A75"/>
    <w:rsid w:val="00136A29"/>
    <w:rsid w:val="001763B3"/>
    <w:rsid w:val="001850B7"/>
    <w:rsid w:val="00187C3F"/>
    <w:rsid w:val="001E38C3"/>
    <w:rsid w:val="00214E1B"/>
    <w:rsid w:val="002602DA"/>
    <w:rsid w:val="00271705"/>
    <w:rsid w:val="00290885"/>
    <w:rsid w:val="00293975"/>
    <w:rsid w:val="0029462D"/>
    <w:rsid w:val="00294960"/>
    <w:rsid w:val="002A1FCF"/>
    <w:rsid w:val="002A74F6"/>
    <w:rsid w:val="002C2501"/>
    <w:rsid w:val="00303ACF"/>
    <w:rsid w:val="0031000B"/>
    <w:rsid w:val="00311D07"/>
    <w:rsid w:val="003310E2"/>
    <w:rsid w:val="00335E28"/>
    <w:rsid w:val="00392477"/>
    <w:rsid w:val="003A0DD4"/>
    <w:rsid w:val="003A39DC"/>
    <w:rsid w:val="003B7B05"/>
    <w:rsid w:val="003C6F81"/>
    <w:rsid w:val="0044007D"/>
    <w:rsid w:val="0044621C"/>
    <w:rsid w:val="00461807"/>
    <w:rsid w:val="00466F16"/>
    <w:rsid w:val="00474C14"/>
    <w:rsid w:val="004A2A6B"/>
    <w:rsid w:val="00550515"/>
    <w:rsid w:val="00557926"/>
    <w:rsid w:val="00563D2A"/>
    <w:rsid w:val="00572AC2"/>
    <w:rsid w:val="00585A1F"/>
    <w:rsid w:val="00594760"/>
    <w:rsid w:val="005A2F88"/>
    <w:rsid w:val="005D578E"/>
    <w:rsid w:val="005E3F40"/>
    <w:rsid w:val="00613CA2"/>
    <w:rsid w:val="006342FC"/>
    <w:rsid w:val="0066068D"/>
    <w:rsid w:val="00676313"/>
    <w:rsid w:val="00694947"/>
    <w:rsid w:val="006B0714"/>
    <w:rsid w:val="006C1330"/>
    <w:rsid w:val="006D3DF4"/>
    <w:rsid w:val="006E1A52"/>
    <w:rsid w:val="006F343D"/>
    <w:rsid w:val="00721A85"/>
    <w:rsid w:val="00723FC3"/>
    <w:rsid w:val="00730A09"/>
    <w:rsid w:val="00730EB2"/>
    <w:rsid w:val="00740C7C"/>
    <w:rsid w:val="00765112"/>
    <w:rsid w:val="00767206"/>
    <w:rsid w:val="00774BFB"/>
    <w:rsid w:val="00776AD1"/>
    <w:rsid w:val="00777CFB"/>
    <w:rsid w:val="0078280A"/>
    <w:rsid w:val="00784D1D"/>
    <w:rsid w:val="00791534"/>
    <w:rsid w:val="00797823"/>
    <w:rsid w:val="007C7331"/>
    <w:rsid w:val="00873A3E"/>
    <w:rsid w:val="00886DEB"/>
    <w:rsid w:val="008C58E9"/>
    <w:rsid w:val="008D6558"/>
    <w:rsid w:val="00900CD3"/>
    <w:rsid w:val="0093118A"/>
    <w:rsid w:val="00932182"/>
    <w:rsid w:val="009372ED"/>
    <w:rsid w:val="0094192A"/>
    <w:rsid w:val="009623C8"/>
    <w:rsid w:val="00982B95"/>
    <w:rsid w:val="00996EDD"/>
    <w:rsid w:val="009A56A9"/>
    <w:rsid w:val="009C1877"/>
    <w:rsid w:val="009D65BA"/>
    <w:rsid w:val="009E1265"/>
    <w:rsid w:val="00A04048"/>
    <w:rsid w:val="00A30D0A"/>
    <w:rsid w:val="00A51CF2"/>
    <w:rsid w:val="00A7398D"/>
    <w:rsid w:val="00AA3497"/>
    <w:rsid w:val="00AC2F02"/>
    <w:rsid w:val="00AF19E9"/>
    <w:rsid w:val="00AF73A1"/>
    <w:rsid w:val="00B04639"/>
    <w:rsid w:val="00B16169"/>
    <w:rsid w:val="00B17A59"/>
    <w:rsid w:val="00B314F7"/>
    <w:rsid w:val="00BA7F9F"/>
    <w:rsid w:val="00BE3F42"/>
    <w:rsid w:val="00BF5068"/>
    <w:rsid w:val="00C26A91"/>
    <w:rsid w:val="00C40915"/>
    <w:rsid w:val="00C51CD3"/>
    <w:rsid w:val="00C524E6"/>
    <w:rsid w:val="00C74923"/>
    <w:rsid w:val="00C75AE5"/>
    <w:rsid w:val="00CD3B8B"/>
    <w:rsid w:val="00D124DA"/>
    <w:rsid w:val="00D60ECB"/>
    <w:rsid w:val="00D921CE"/>
    <w:rsid w:val="00DA4D10"/>
    <w:rsid w:val="00DB009D"/>
    <w:rsid w:val="00DF4C59"/>
    <w:rsid w:val="00E07F1F"/>
    <w:rsid w:val="00E77843"/>
    <w:rsid w:val="00E84BC2"/>
    <w:rsid w:val="00EA279D"/>
    <w:rsid w:val="00EB343F"/>
    <w:rsid w:val="00EB3940"/>
    <w:rsid w:val="00ED6F17"/>
    <w:rsid w:val="00F2055E"/>
    <w:rsid w:val="00F26055"/>
    <w:rsid w:val="00F31D34"/>
    <w:rsid w:val="00F43921"/>
    <w:rsid w:val="00F45908"/>
    <w:rsid w:val="00F60B4D"/>
    <w:rsid w:val="00F640D9"/>
    <w:rsid w:val="00F64E73"/>
    <w:rsid w:val="00F943A9"/>
    <w:rsid w:val="00F973C0"/>
    <w:rsid w:val="00FA0221"/>
    <w:rsid w:val="00FA560E"/>
    <w:rsid w:val="00FB00A8"/>
    <w:rsid w:val="00FC2F37"/>
    <w:rsid w:val="00FD0934"/>
    <w:rsid w:val="00FF71A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41FC"/>
  <w15:chartTrackingRefBased/>
  <w15:docId w15:val="{65F37751-369D-47A1-AC2E-B7A4DEC8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A"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B8B"/>
    <w:rPr>
      <w:rFonts w:ascii="Times New Roman" w:eastAsia="Times New Roman" w:hAnsi="Times New Roman"/>
      <w:sz w:val="24"/>
      <w:szCs w:val="24"/>
      <w:lang w:eastAsia="en-US" w:bidi="ar-SA"/>
    </w:rPr>
  </w:style>
  <w:style w:type="paragraph" w:styleId="Heading7">
    <w:name w:val="heading 7"/>
    <w:basedOn w:val="Normal"/>
    <w:next w:val="Normal"/>
    <w:link w:val="Heading7Char"/>
    <w:qFormat/>
    <w:rsid w:val="00CD3B8B"/>
    <w:pPr>
      <w:keepNext/>
      <w:outlineLvl w:val="6"/>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CD3B8B"/>
    <w:rPr>
      <w:rFonts w:ascii="Arial" w:eastAsia="Times New Roman" w:hAnsi="Arial" w:cs="Times New Roman"/>
      <w:b/>
      <w:bCs/>
      <w:sz w:val="20"/>
      <w:szCs w:val="20"/>
    </w:rPr>
  </w:style>
  <w:style w:type="paragraph" w:styleId="ListParagraph">
    <w:name w:val="List Paragraph"/>
    <w:basedOn w:val="Normal"/>
    <w:uiPriority w:val="34"/>
    <w:qFormat/>
    <w:rsid w:val="00CD3B8B"/>
    <w:pPr>
      <w:ind w:left="720"/>
      <w:contextualSpacing/>
    </w:pPr>
  </w:style>
  <w:style w:type="paragraph" w:styleId="Header">
    <w:name w:val="header"/>
    <w:basedOn w:val="Normal"/>
    <w:link w:val="HeaderChar"/>
    <w:uiPriority w:val="99"/>
    <w:semiHidden/>
    <w:rsid w:val="00CD3B8B"/>
    <w:pPr>
      <w:tabs>
        <w:tab w:val="center" w:pos="4680"/>
        <w:tab w:val="right" w:pos="9360"/>
      </w:tabs>
    </w:pPr>
  </w:style>
  <w:style w:type="character" w:customStyle="1" w:styleId="HeaderChar">
    <w:name w:val="Header Char"/>
    <w:link w:val="Header"/>
    <w:uiPriority w:val="99"/>
    <w:semiHidden/>
    <w:rsid w:val="00CD3B8B"/>
    <w:rPr>
      <w:rFonts w:ascii="Times New Roman" w:eastAsia="Times New Roman" w:hAnsi="Times New Roman" w:cs="Times New Roman"/>
      <w:sz w:val="24"/>
      <w:szCs w:val="24"/>
    </w:rPr>
  </w:style>
  <w:style w:type="paragraph" w:styleId="Footer">
    <w:name w:val="footer"/>
    <w:basedOn w:val="Normal"/>
    <w:link w:val="FooterChar"/>
    <w:uiPriority w:val="99"/>
    <w:rsid w:val="00CD3B8B"/>
    <w:pPr>
      <w:tabs>
        <w:tab w:val="center" w:pos="4680"/>
        <w:tab w:val="right" w:pos="9360"/>
      </w:tabs>
    </w:pPr>
  </w:style>
  <w:style w:type="character" w:customStyle="1" w:styleId="FooterChar">
    <w:name w:val="Footer Char"/>
    <w:link w:val="Footer"/>
    <w:uiPriority w:val="99"/>
    <w:rsid w:val="00CD3B8B"/>
    <w:rPr>
      <w:rFonts w:ascii="Times New Roman" w:eastAsia="Times New Roman" w:hAnsi="Times New Roman" w:cs="Times New Roman"/>
      <w:sz w:val="24"/>
      <w:szCs w:val="24"/>
    </w:rPr>
  </w:style>
  <w:style w:type="paragraph" w:customStyle="1" w:styleId="maincopy">
    <w:name w:val="maincopy"/>
    <w:basedOn w:val="Normal"/>
    <w:rsid w:val="00CD3B8B"/>
    <w:pPr>
      <w:spacing w:before="100" w:beforeAutospacing="1" w:after="100" w:afterAutospacing="1" w:line="210" w:lineRule="atLeast"/>
    </w:pPr>
    <w:rPr>
      <w:rFonts w:ascii="Arial" w:hAnsi="Arial" w:cs="Arial"/>
      <w:color w:val="000000"/>
      <w:sz w:val="18"/>
      <w:szCs w:val="18"/>
    </w:rPr>
  </w:style>
  <w:style w:type="character" w:customStyle="1" w:styleId="style11">
    <w:name w:val="style11"/>
    <w:rsid w:val="00CD3B8B"/>
    <w:rPr>
      <w:rFonts w:ascii="Arial" w:hAnsi="Arial" w:cs="Arial" w:hint="default"/>
    </w:rPr>
  </w:style>
  <w:style w:type="character" w:customStyle="1" w:styleId="subsubhead1">
    <w:name w:val="subsubhead1"/>
    <w:rsid w:val="00CD3B8B"/>
    <w:rPr>
      <w:rFonts w:ascii="Arial" w:hAnsi="Arial" w:cs="Arial" w:hint="default"/>
      <w:b/>
      <w:bCs/>
      <w:color w:val="144D8B"/>
      <w:sz w:val="18"/>
      <w:szCs w:val="18"/>
    </w:rPr>
  </w:style>
  <w:style w:type="character" w:styleId="Emphasis">
    <w:name w:val="Emphasis"/>
    <w:uiPriority w:val="20"/>
    <w:qFormat/>
    <w:rsid w:val="00CD3B8B"/>
    <w:rPr>
      <w:i/>
      <w:iCs/>
    </w:rPr>
  </w:style>
  <w:style w:type="character" w:customStyle="1" w:styleId="maincopy1">
    <w:name w:val="maincopy1"/>
    <w:rsid w:val="00CD3B8B"/>
    <w:rPr>
      <w:rFonts w:ascii="Arial" w:hAnsi="Arial" w:cs="Arial" w:hint="default"/>
      <w:b w:val="0"/>
      <w:bCs w:val="0"/>
      <w:i w:val="0"/>
      <w:iCs w:val="0"/>
      <w:color w:val="000000"/>
      <w:sz w:val="14"/>
      <w:szCs w:val="14"/>
    </w:rPr>
  </w:style>
  <w:style w:type="character" w:customStyle="1" w:styleId="style21">
    <w:name w:val="style21"/>
    <w:rsid w:val="00CD3B8B"/>
    <w:rPr>
      <w:sz w:val="14"/>
      <w:szCs w:val="14"/>
    </w:rPr>
  </w:style>
  <w:style w:type="paragraph" w:styleId="BodyText2">
    <w:name w:val="Body Text 2"/>
    <w:basedOn w:val="Normal"/>
    <w:link w:val="BodyText2Char"/>
    <w:rsid w:val="00CD3B8B"/>
    <w:rPr>
      <w:rFonts w:ascii="Arial" w:hAnsi="Arial"/>
      <w:szCs w:val="20"/>
    </w:rPr>
  </w:style>
  <w:style w:type="character" w:customStyle="1" w:styleId="BodyText2Char">
    <w:name w:val="Body Text 2 Char"/>
    <w:link w:val="BodyText2"/>
    <w:rsid w:val="00CD3B8B"/>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CD3B8B"/>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CD3B8B"/>
  </w:style>
  <w:style w:type="paragraph" w:styleId="BalloonText">
    <w:name w:val="Balloon Text"/>
    <w:basedOn w:val="Normal"/>
    <w:link w:val="BalloonTextChar"/>
    <w:uiPriority w:val="99"/>
    <w:semiHidden/>
    <w:unhideWhenUsed/>
    <w:rsid w:val="00CD3B8B"/>
    <w:rPr>
      <w:rFonts w:ascii="Tahoma" w:hAnsi="Tahoma" w:cs="Tahoma"/>
      <w:sz w:val="16"/>
      <w:szCs w:val="16"/>
    </w:rPr>
  </w:style>
  <w:style w:type="character" w:customStyle="1" w:styleId="BalloonTextChar">
    <w:name w:val="Balloon Text Char"/>
    <w:link w:val="BalloonText"/>
    <w:uiPriority w:val="99"/>
    <w:semiHidden/>
    <w:rsid w:val="00CD3B8B"/>
    <w:rPr>
      <w:rFonts w:ascii="Tahoma" w:eastAsia="Times New Roman" w:hAnsi="Tahoma" w:cs="Tahoma"/>
      <w:sz w:val="16"/>
      <w:szCs w:val="16"/>
    </w:rPr>
  </w:style>
  <w:style w:type="paragraph" w:styleId="PlainText">
    <w:name w:val="Plain Text"/>
    <w:basedOn w:val="Normal"/>
    <w:link w:val="PlainTextChar"/>
    <w:uiPriority w:val="99"/>
    <w:rsid w:val="006342FC"/>
    <w:rPr>
      <w:rFonts w:ascii="Courier" w:hAnsi="Courier" w:cs="Courier"/>
    </w:rPr>
  </w:style>
  <w:style w:type="character" w:customStyle="1" w:styleId="PlainTextChar">
    <w:name w:val="Plain Text Char"/>
    <w:link w:val="PlainText"/>
    <w:uiPriority w:val="99"/>
    <w:rsid w:val="006342FC"/>
    <w:rPr>
      <w:rFonts w:ascii="Courier" w:eastAsia="Times New Roman" w:hAnsi="Courier" w:cs="Courier"/>
      <w:sz w:val="24"/>
      <w:szCs w:val="24"/>
    </w:rPr>
  </w:style>
  <w:style w:type="paragraph" w:customStyle="1" w:styleId="Partheader">
    <w:name w:val="Part header"/>
    <w:basedOn w:val="Normal"/>
    <w:rsid w:val="00BF5068"/>
    <w:pPr>
      <w:numPr>
        <w:numId w:val="27"/>
      </w:numPr>
    </w:pPr>
    <w:rPr>
      <w:rFonts w:ascii="Arial" w:hAnsi="Arial" w:cs="Arial"/>
      <w:sz w:val="20"/>
      <w:szCs w:val="20"/>
    </w:rPr>
  </w:style>
  <w:style w:type="paragraph" w:customStyle="1" w:styleId="PartSubheader">
    <w:name w:val="Part Subheader"/>
    <w:basedOn w:val="Normal"/>
    <w:rsid w:val="00BF5068"/>
    <w:pPr>
      <w:numPr>
        <w:ilvl w:val="1"/>
        <w:numId w:val="27"/>
      </w:numPr>
    </w:pPr>
    <w:rPr>
      <w:rFonts w:ascii="Arial" w:hAnsi="Arial" w:cs="Arial"/>
      <w:sz w:val="20"/>
      <w:szCs w:val="20"/>
    </w:rPr>
  </w:style>
  <w:style w:type="paragraph" w:customStyle="1" w:styleId="Paragraph">
    <w:name w:val="Paragraph"/>
    <w:basedOn w:val="Normal"/>
    <w:rsid w:val="00BF5068"/>
    <w:pPr>
      <w:numPr>
        <w:ilvl w:val="2"/>
        <w:numId w:val="27"/>
      </w:numPr>
    </w:pPr>
    <w:rPr>
      <w:rFonts w:ascii="Arial" w:hAnsi="Arial" w:cs="Arial"/>
      <w:sz w:val="20"/>
      <w:szCs w:val="20"/>
    </w:rPr>
  </w:style>
  <w:style w:type="paragraph" w:customStyle="1" w:styleId="Subparagraph">
    <w:name w:val="Subparagraph"/>
    <w:basedOn w:val="Normal"/>
    <w:rsid w:val="00BF5068"/>
    <w:pPr>
      <w:numPr>
        <w:ilvl w:val="3"/>
        <w:numId w:val="27"/>
      </w:numPr>
    </w:pPr>
    <w:rPr>
      <w:rFonts w:ascii="Arial" w:hAnsi="Arial" w:cs="Arial"/>
      <w:sz w:val="20"/>
      <w:szCs w:val="20"/>
    </w:rPr>
  </w:style>
  <w:style w:type="paragraph" w:customStyle="1" w:styleId="Subparagrapha">
    <w:name w:val="Subparagraph (a)"/>
    <w:basedOn w:val="Normal"/>
    <w:rsid w:val="00BF5068"/>
    <w:pPr>
      <w:numPr>
        <w:ilvl w:val="4"/>
        <w:numId w:val="27"/>
      </w:numPr>
    </w:pPr>
    <w:rPr>
      <w:rFonts w:ascii="Arial" w:hAnsi="Arial" w:cs="Arial"/>
      <w:sz w:val="20"/>
      <w:szCs w:val="20"/>
    </w:rPr>
  </w:style>
  <w:style w:type="paragraph" w:customStyle="1" w:styleId="PRT">
    <w:name w:val="PRT"/>
    <w:basedOn w:val="Normal"/>
    <w:next w:val="ART"/>
    <w:rsid w:val="00BF5068"/>
    <w:pPr>
      <w:numPr>
        <w:numId w:val="28"/>
      </w:numPr>
      <w:suppressAutoHyphens/>
      <w:spacing w:before="480"/>
      <w:jc w:val="both"/>
      <w:outlineLvl w:val="0"/>
    </w:pPr>
    <w:rPr>
      <w:rFonts w:ascii="Arial" w:hAnsi="Arial" w:cs="Arial"/>
      <w:sz w:val="22"/>
      <w:szCs w:val="20"/>
    </w:rPr>
  </w:style>
  <w:style w:type="paragraph" w:customStyle="1" w:styleId="SUT">
    <w:name w:val="SUT"/>
    <w:basedOn w:val="Normal"/>
    <w:next w:val="PR1"/>
    <w:rsid w:val="00BF5068"/>
    <w:pPr>
      <w:numPr>
        <w:ilvl w:val="1"/>
        <w:numId w:val="28"/>
      </w:numPr>
      <w:suppressAutoHyphens/>
      <w:spacing w:before="240"/>
      <w:jc w:val="both"/>
      <w:outlineLvl w:val="0"/>
    </w:pPr>
    <w:rPr>
      <w:rFonts w:ascii="Arial" w:hAnsi="Arial" w:cs="Arial"/>
      <w:sz w:val="22"/>
      <w:szCs w:val="20"/>
    </w:rPr>
  </w:style>
  <w:style w:type="paragraph" w:customStyle="1" w:styleId="DST">
    <w:name w:val="DST"/>
    <w:basedOn w:val="Normal"/>
    <w:next w:val="PR1"/>
    <w:rsid w:val="00BF5068"/>
    <w:pPr>
      <w:numPr>
        <w:ilvl w:val="2"/>
        <w:numId w:val="28"/>
      </w:numPr>
      <w:suppressAutoHyphens/>
      <w:spacing w:before="240"/>
      <w:jc w:val="both"/>
      <w:outlineLvl w:val="0"/>
    </w:pPr>
    <w:rPr>
      <w:rFonts w:ascii="Arial" w:hAnsi="Arial" w:cs="Arial"/>
      <w:sz w:val="22"/>
      <w:szCs w:val="20"/>
    </w:rPr>
  </w:style>
  <w:style w:type="paragraph" w:customStyle="1" w:styleId="ART">
    <w:name w:val="ART"/>
    <w:basedOn w:val="Normal"/>
    <w:next w:val="PR1"/>
    <w:rsid w:val="00BF5068"/>
    <w:pPr>
      <w:numPr>
        <w:ilvl w:val="3"/>
        <w:numId w:val="28"/>
      </w:numPr>
      <w:suppressAutoHyphens/>
      <w:spacing w:before="480"/>
      <w:jc w:val="both"/>
      <w:outlineLvl w:val="1"/>
    </w:pPr>
    <w:rPr>
      <w:rFonts w:ascii="Arial" w:hAnsi="Arial" w:cs="Arial"/>
      <w:sz w:val="22"/>
      <w:szCs w:val="20"/>
    </w:rPr>
  </w:style>
  <w:style w:type="paragraph" w:customStyle="1" w:styleId="PR1">
    <w:name w:val="PR1"/>
    <w:basedOn w:val="Normal"/>
    <w:rsid w:val="00BF5068"/>
    <w:pPr>
      <w:numPr>
        <w:ilvl w:val="4"/>
        <w:numId w:val="28"/>
      </w:numPr>
      <w:suppressAutoHyphens/>
      <w:spacing w:before="240"/>
      <w:jc w:val="both"/>
      <w:outlineLvl w:val="2"/>
    </w:pPr>
    <w:rPr>
      <w:rFonts w:ascii="Arial" w:hAnsi="Arial" w:cs="Arial"/>
      <w:sz w:val="22"/>
      <w:szCs w:val="20"/>
    </w:rPr>
  </w:style>
  <w:style w:type="paragraph" w:customStyle="1" w:styleId="PR2">
    <w:name w:val="PR2"/>
    <w:basedOn w:val="Normal"/>
    <w:rsid w:val="00BF5068"/>
    <w:pPr>
      <w:numPr>
        <w:ilvl w:val="5"/>
        <w:numId w:val="28"/>
      </w:numPr>
      <w:suppressAutoHyphens/>
      <w:jc w:val="both"/>
      <w:outlineLvl w:val="3"/>
    </w:pPr>
    <w:rPr>
      <w:rFonts w:ascii="Arial" w:hAnsi="Arial" w:cs="Arial"/>
      <w:sz w:val="22"/>
      <w:szCs w:val="20"/>
    </w:rPr>
  </w:style>
  <w:style w:type="paragraph" w:customStyle="1" w:styleId="PR3">
    <w:name w:val="PR3"/>
    <w:basedOn w:val="Normal"/>
    <w:rsid w:val="00BF5068"/>
    <w:pPr>
      <w:numPr>
        <w:ilvl w:val="6"/>
        <w:numId w:val="28"/>
      </w:numPr>
      <w:suppressAutoHyphens/>
      <w:jc w:val="both"/>
      <w:outlineLvl w:val="4"/>
    </w:pPr>
    <w:rPr>
      <w:rFonts w:ascii="Arial" w:hAnsi="Arial" w:cs="Arial"/>
      <w:sz w:val="22"/>
      <w:szCs w:val="20"/>
    </w:rPr>
  </w:style>
  <w:style w:type="paragraph" w:customStyle="1" w:styleId="PR4">
    <w:name w:val="PR4"/>
    <w:basedOn w:val="Normal"/>
    <w:rsid w:val="00BF5068"/>
    <w:pPr>
      <w:numPr>
        <w:ilvl w:val="7"/>
        <w:numId w:val="28"/>
      </w:numPr>
      <w:suppressAutoHyphens/>
      <w:jc w:val="both"/>
      <w:outlineLvl w:val="5"/>
    </w:pPr>
    <w:rPr>
      <w:rFonts w:ascii="Arial" w:hAnsi="Arial" w:cs="Arial"/>
      <w:sz w:val="22"/>
      <w:szCs w:val="20"/>
    </w:rPr>
  </w:style>
  <w:style w:type="paragraph" w:customStyle="1" w:styleId="PR5">
    <w:name w:val="PR5"/>
    <w:basedOn w:val="Normal"/>
    <w:rsid w:val="00BF5068"/>
    <w:pPr>
      <w:numPr>
        <w:ilvl w:val="8"/>
        <w:numId w:val="28"/>
      </w:numPr>
      <w:suppressAutoHyphens/>
      <w:jc w:val="both"/>
      <w:outlineLvl w:val="6"/>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911">
      <w:bodyDiv w:val="1"/>
      <w:marLeft w:val="0"/>
      <w:marRight w:val="0"/>
      <w:marTop w:val="0"/>
      <w:marBottom w:val="0"/>
      <w:divBdr>
        <w:top w:val="none" w:sz="0" w:space="0" w:color="auto"/>
        <w:left w:val="none" w:sz="0" w:space="0" w:color="auto"/>
        <w:bottom w:val="none" w:sz="0" w:space="0" w:color="auto"/>
        <w:right w:val="none" w:sz="0" w:space="0" w:color="auto"/>
      </w:divBdr>
    </w:div>
    <w:div w:id="1268198397">
      <w:bodyDiv w:val="1"/>
      <w:marLeft w:val="0"/>
      <w:marRight w:val="0"/>
      <w:marTop w:val="0"/>
      <w:marBottom w:val="0"/>
      <w:divBdr>
        <w:top w:val="none" w:sz="0" w:space="0" w:color="auto"/>
        <w:left w:val="none" w:sz="0" w:space="0" w:color="auto"/>
        <w:bottom w:val="none" w:sz="0" w:space="0" w:color="auto"/>
        <w:right w:val="none" w:sz="0" w:space="0" w:color="auto"/>
      </w:divBdr>
    </w:div>
    <w:div w:id="18781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146FB-4280-4CCB-9A60-8FA4EE3D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4646</Words>
  <Characters>26483</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G&amp;W Electric</Company>
  <LinksUpToDate>false</LinksUpToDate>
  <CharactersWithSpaces>31067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ztranchida</dc:creator>
  <cp:keywords/>
  <cp:lastModifiedBy>Kellie DePooter</cp:lastModifiedBy>
  <cp:revision>2</cp:revision>
  <dcterms:created xsi:type="dcterms:W3CDTF">2020-07-27T17:07:00Z</dcterms:created>
  <dcterms:modified xsi:type="dcterms:W3CDTF">2020-07-27T17:07:00Z</dcterms:modified>
</cp:coreProperties>
</file>